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13A46" w14:textId="77777777" w:rsidR="000719BB" w:rsidRDefault="000719BB" w:rsidP="006C2343">
      <w:pPr>
        <w:pStyle w:val="Titul2"/>
      </w:pPr>
      <w:bookmarkStart w:id="0" w:name="_GoBack"/>
      <w:bookmarkEnd w:id="0"/>
    </w:p>
    <w:p w14:paraId="3F356885" w14:textId="77777777" w:rsidR="00826B7B" w:rsidRDefault="00826B7B" w:rsidP="006C2343">
      <w:pPr>
        <w:pStyle w:val="Titul2"/>
      </w:pPr>
    </w:p>
    <w:p w14:paraId="7EF79A7E" w14:textId="77777777" w:rsidR="00DA1C67" w:rsidRDefault="00DA1C67" w:rsidP="006C2343">
      <w:pPr>
        <w:pStyle w:val="Titul2"/>
      </w:pPr>
    </w:p>
    <w:p w14:paraId="7BEECE5A" w14:textId="77777777" w:rsidR="003254A3" w:rsidRPr="000719BB" w:rsidRDefault="00BD76C3" w:rsidP="006C2343">
      <w:pPr>
        <w:pStyle w:val="Titul2"/>
      </w:pPr>
      <w:r>
        <w:t>Příloha č. 2 c)</w:t>
      </w:r>
    </w:p>
    <w:p w14:paraId="136F5932" w14:textId="77777777" w:rsidR="003254A3" w:rsidRDefault="003254A3" w:rsidP="00AD0C7B">
      <w:pPr>
        <w:pStyle w:val="Titul2"/>
      </w:pPr>
    </w:p>
    <w:p w14:paraId="31BD8870" w14:textId="77777777" w:rsidR="00AD0C7B" w:rsidRDefault="00BD76C3" w:rsidP="006C2343">
      <w:pPr>
        <w:pStyle w:val="Titul1"/>
      </w:pPr>
      <w:r>
        <w:t>Zvláštní</w:t>
      </w:r>
      <w:r w:rsidR="00AD0C7B">
        <w:t xml:space="preserve"> technické podmínky</w:t>
      </w:r>
    </w:p>
    <w:p w14:paraId="4F281025" w14:textId="77777777" w:rsidR="00AD0C7B" w:rsidRDefault="00AD0C7B" w:rsidP="00EB46E5">
      <w:pPr>
        <w:pStyle w:val="Titul2"/>
      </w:pPr>
    </w:p>
    <w:p w14:paraId="4F00450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86481AB" w14:textId="77777777" w:rsidR="002007BA" w:rsidRDefault="002007BA" w:rsidP="006C2343">
      <w:pPr>
        <w:pStyle w:val="Tituldatum"/>
      </w:pPr>
    </w:p>
    <w:p w14:paraId="2349F30B" w14:textId="686AD575" w:rsidR="000A46F9" w:rsidRDefault="000A46F9" w:rsidP="000A46F9">
      <w:pPr>
        <w:pStyle w:val="Tituldatum"/>
      </w:pPr>
      <w:r>
        <w:rPr>
          <w:rStyle w:val="Nzevakce"/>
        </w:rPr>
        <w:t xml:space="preserve">Oprava </w:t>
      </w:r>
      <w:r w:rsidR="00BE7889">
        <w:rPr>
          <w:rStyle w:val="Nzevakce"/>
        </w:rPr>
        <w:t xml:space="preserve">trati v úseku Luka nad Jihlavou – </w:t>
      </w:r>
      <w:r>
        <w:rPr>
          <w:rStyle w:val="Nzevakce"/>
        </w:rPr>
        <w:t>Jihlava</w:t>
      </w:r>
      <w:r w:rsidR="00BE7889">
        <w:rPr>
          <w:rStyle w:val="Nzevakce"/>
        </w:rPr>
        <w:t xml:space="preserve"> – I. etapa</w:t>
      </w:r>
    </w:p>
    <w:p w14:paraId="09C05097" w14:textId="77777777" w:rsidR="00BF54FE" w:rsidRDefault="00BF54FE" w:rsidP="006C2343">
      <w:pPr>
        <w:pStyle w:val="Tituldatum"/>
      </w:pPr>
    </w:p>
    <w:p w14:paraId="31E071F8" w14:textId="77777777" w:rsidR="009226C1" w:rsidRDefault="009226C1" w:rsidP="006C2343">
      <w:pPr>
        <w:pStyle w:val="Tituldatum"/>
      </w:pPr>
    </w:p>
    <w:p w14:paraId="0A810B04" w14:textId="77777777" w:rsidR="00DA1C67" w:rsidRDefault="00DA1C67" w:rsidP="006C2343">
      <w:pPr>
        <w:pStyle w:val="Tituldatum"/>
      </w:pPr>
    </w:p>
    <w:p w14:paraId="13905CB7" w14:textId="77777777" w:rsidR="00DA1C67" w:rsidRDefault="00DA1C67" w:rsidP="006C2343">
      <w:pPr>
        <w:pStyle w:val="Tituldatum"/>
      </w:pPr>
    </w:p>
    <w:p w14:paraId="24419E2A" w14:textId="77777777" w:rsidR="003B111D" w:rsidRDefault="003B111D" w:rsidP="006C2343">
      <w:pPr>
        <w:pStyle w:val="Tituldatum"/>
      </w:pPr>
    </w:p>
    <w:p w14:paraId="4F053F25" w14:textId="7979B99A" w:rsidR="00DA5E47" w:rsidRPr="00DA5E47" w:rsidRDefault="006C2343" w:rsidP="006C2343">
      <w:pPr>
        <w:pStyle w:val="Tituldatum"/>
      </w:pPr>
      <w:r w:rsidRPr="006C2343">
        <w:t xml:space="preserve">Datum vydání: </w:t>
      </w:r>
      <w:r w:rsidRPr="006C2343">
        <w:tab/>
      </w:r>
      <w:r w:rsidR="00DA5E47" w:rsidRPr="00DA5E47">
        <w:t>16. 9. 2021</w:t>
      </w:r>
    </w:p>
    <w:p w14:paraId="045D8841" w14:textId="7868294C" w:rsidR="00826B7B" w:rsidRPr="006C2343" w:rsidRDefault="0076790E" w:rsidP="006C2343">
      <w:pPr>
        <w:pStyle w:val="Tituldatum"/>
      </w:pPr>
      <w:r w:rsidRPr="000A46F9">
        <w:rPr>
          <w:color w:val="FF0000"/>
        </w:rPr>
        <w:t xml:space="preserve"> </w:t>
      </w:r>
    </w:p>
    <w:p w14:paraId="1340D4AC" w14:textId="77777777" w:rsidR="00826B7B" w:rsidRDefault="00826B7B">
      <w:r>
        <w:br w:type="page"/>
      </w:r>
    </w:p>
    <w:p w14:paraId="560DF720" w14:textId="77777777" w:rsidR="00BD7E91" w:rsidRDefault="00BD7E91" w:rsidP="00B101FD">
      <w:pPr>
        <w:pStyle w:val="Nadpisbezsl1-1"/>
      </w:pPr>
      <w:r>
        <w:lastRenderedPageBreak/>
        <w:t>Obsah</w:t>
      </w:r>
      <w:r w:rsidR="00887F36">
        <w:t xml:space="preserve"> </w:t>
      </w:r>
    </w:p>
    <w:p w14:paraId="70CE7212" w14:textId="77777777" w:rsidR="00BC51B8" w:rsidRPr="00A51A89"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00BC51B8" w:rsidRPr="001A03B5">
          <w:rPr>
            <w:rStyle w:val="Hypertextovodkaz"/>
          </w:rPr>
          <w:t>SEZNAM ZKRATEK</w:t>
        </w:r>
        <w:r w:rsidR="00BC51B8">
          <w:rPr>
            <w:noProof/>
            <w:webHidden/>
          </w:rPr>
          <w:tab/>
        </w:r>
        <w:r w:rsidR="00BC51B8">
          <w:rPr>
            <w:noProof/>
            <w:webHidden/>
          </w:rPr>
          <w:fldChar w:fldCharType="begin"/>
        </w:r>
        <w:r w:rsidR="00BC51B8">
          <w:rPr>
            <w:noProof/>
            <w:webHidden/>
          </w:rPr>
          <w:instrText xml:space="preserve"> PAGEREF _Toc21501942 \h </w:instrText>
        </w:r>
        <w:r w:rsidR="00BC51B8">
          <w:rPr>
            <w:noProof/>
            <w:webHidden/>
          </w:rPr>
        </w:r>
        <w:r w:rsidR="00BC51B8">
          <w:rPr>
            <w:noProof/>
            <w:webHidden/>
          </w:rPr>
          <w:fldChar w:fldCharType="separate"/>
        </w:r>
        <w:r w:rsidR="00BC51B8">
          <w:rPr>
            <w:noProof/>
            <w:webHidden/>
          </w:rPr>
          <w:t>3</w:t>
        </w:r>
        <w:r w:rsidR="00BC51B8">
          <w:rPr>
            <w:noProof/>
            <w:webHidden/>
          </w:rPr>
          <w:fldChar w:fldCharType="end"/>
        </w:r>
      </w:hyperlink>
    </w:p>
    <w:p w14:paraId="3AFB0883" w14:textId="77777777" w:rsidR="00BC51B8" w:rsidRPr="00A51A89" w:rsidRDefault="009841F5">
      <w:pPr>
        <w:pStyle w:val="Obsah1"/>
        <w:rPr>
          <w:rFonts w:ascii="Calibri" w:eastAsia="Times New Roman" w:hAnsi="Calibri"/>
          <w:b w:val="0"/>
          <w:caps w:val="0"/>
          <w:noProof/>
          <w:spacing w:val="0"/>
          <w:sz w:val="22"/>
          <w:szCs w:val="22"/>
          <w:lang w:eastAsia="cs-CZ"/>
        </w:rPr>
      </w:pPr>
      <w:hyperlink w:anchor="_Toc21501943" w:history="1">
        <w:r w:rsidR="00BC51B8" w:rsidRPr="001A03B5">
          <w:rPr>
            <w:rStyle w:val="Hypertextovodkaz"/>
          </w:rPr>
          <w:t>1.</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SPECIFIKACE PŘEDMĚTU DÍLA</w:t>
        </w:r>
        <w:r w:rsidR="00BC51B8">
          <w:rPr>
            <w:noProof/>
            <w:webHidden/>
          </w:rPr>
          <w:tab/>
        </w:r>
        <w:r w:rsidR="00BC51B8">
          <w:rPr>
            <w:noProof/>
            <w:webHidden/>
          </w:rPr>
          <w:fldChar w:fldCharType="begin"/>
        </w:r>
        <w:r w:rsidR="00BC51B8">
          <w:rPr>
            <w:noProof/>
            <w:webHidden/>
          </w:rPr>
          <w:instrText xml:space="preserve"> PAGEREF _Toc21501943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14:paraId="4B8259B0" w14:textId="77777777" w:rsidR="00BC51B8" w:rsidRPr="00A51A89" w:rsidRDefault="009841F5">
      <w:pPr>
        <w:pStyle w:val="Obsah2"/>
        <w:rPr>
          <w:rFonts w:ascii="Calibri" w:eastAsia="Times New Roman" w:hAnsi="Calibri"/>
          <w:noProof/>
          <w:spacing w:val="0"/>
          <w:sz w:val="22"/>
          <w:szCs w:val="22"/>
          <w:lang w:eastAsia="cs-CZ"/>
        </w:rPr>
      </w:pPr>
      <w:hyperlink w:anchor="_Toc21501944" w:history="1">
        <w:r w:rsidR="00BC51B8" w:rsidRPr="001A03B5">
          <w:rPr>
            <w:rStyle w:val="Hypertextovodkaz"/>
          </w:rPr>
          <w:t>1.1</w:t>
        </w:r>
        <w:r w:rsidR="00BC51B8" w:rsidRPr="00A51A89">
          <w:rPr>
            <w:rFonts w:ascii="Calibri" w:eastAsia="Times New Roman" w:hAnsi="Calibri"/>
            <w:noProof/>
            <w:spacing w:val="0"/>
            <w:sz w:val="22"/>
            <w:szCs w:val="22"/>
            <w:lang w:eastAsia="cs-CZ"/>
          </w:rPr>
          <w:tab/>
        </w:r>
        <w:r w:rsidR="00BC51B8" w:rsidRPr="001A03B5">
          <w:rPr>
            <w:rStyle w:val="Hypertextovodkaz"/>
          </w:rPr>
          <w:t>Účel a rozsah předmětu Díla</w:t>
        </w:r>
        <w:r w:rsidR="00BC51B8">
          <w:rPr>
            <w:noProof/>
            <w:webHidden/>
          </w:rPr>
          <w:tab/>
        </w:r>
        <w:r w:rsidR="00BC51B8">
          <w:rPr>
            <w:noProof/>
            <w:webHidden/>
          </w:rPr>
          <w:fldChar w:fldCharType="begin"/>
        </w:r>
        <w:r w:rsidR="00BC51B8">
          <w:rPr>
            <w:noProof/>
            <w:webHidden/>
          </w:rPr>
          <w:instrText xml:space="preserve"> PAGEREF _Toc21501944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14:paraId="62B79571" w14:textId="77777777" w:rsidR="00BC51B8" w:rsidRPr="00A51A89" w:rsidRDefault="009841F5">
      <w:pPr>
        <w:pStyle w:val="Obsah2"/>
        <w:rPr>
          <w:rFonts w:ascii="Calibri" w:eastAsia="Times New Roman" w:hAnsi="Calibri"/>
          <w:noProof/>
          <w:spacing w:val="0"/>
          <w:sz w:val="22"/>
          <w:szCs w:val="22"/>
          <w:lang w:eastAsia="cs-CZ"/>
        </w:rPr>
      </w:pPr>
      <w:hyperlink w:anchor="_Toc21501945" w:history="1">
        <w:r w:rsidR="00BC51B8" w:rsidRPr="001A03B5">
          <w:rPr>
            <w:rStyle w:val="Hypertextovodkaz"/>
          </w:rPr>
          <w:t>1.2</w:t>
        </w:r>
        <w:r w:rsidR="00BC51B8" w:rsidRPr="00A51A89">
          <w:rPr>
            <w:rFonts w:ascii="Calibri" w:eastAsia="Times New Roman" w:hAnsi="Calibri"/>
            <w:noProof/>
            <w:spacing w:val="0"/>
            <w:sz w:val="22"/>
            <w:szCs w:val="22"/>
            <w:lang w:eastAsia="cs-CZ"/>
          </w:rPr>
          <w:tab/>
        </w:r>
        <w:r w:rsidR="00BC51B8" w:rsidRPr="001A03B5">
          <w:rPr>
            <w:rStyle w:val="Hypertextovodkaz"/>
          </w:rPr>
          <w:t>Umístění stavby</w:t>
        </w:r>
        <w:r w:rsidR="00BC51B8">
          <w:rPr>
            <w:noProof/>
            <w:webHidden/>
          </w:rPr>
          <w:tab/>
        </w:r>
        <w:r w:rsidR="00BC51B8">
          <w:rPr>
            <w:noProof/>
            <w:webHidden/>
          </w:rPr>
          <w:fldChar w:fldCharType="begin"/>
        </w:r>
        <w:r w:rsidR="00BC51B8">
          <w:rPr>
            <w:noProof/>
            <w:webHidden/>
          </w:rPr>
          <w:instrText xml:space="preserve"> PAGEREF _Toc21501945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14:paraId="37ED0E75" w14:textId="77777777" w:rsidR="00BC51B8" w:rsidRPr="00A51A89" w:rsidRDefault="009841F5">
      <w:pPr>
        <w:pStyle w:val="Obsah1"/>
        <w:rPr>
          <w:rFonts w:ascii="Calibri" w:eastAsia="Times New Roman" w:hAnsi="Calibri"/>
          <w:b w:val="0"/>
          <w:caps w:val="0"/>
          <w:noProof/>
          <w:spacing w:val="0"/>
          <w:sz w:val="22"/>
          <w:szCs w:val="22"/>
          <w:lang w:eastAsia="cs-CZ"/>
        </w:rPr>
      </w:pPr>
      <w:hyperlink w:anchor="_Toc21501946" w:history="1">
        <w:r w:rsidR="00BC51B8" w:rsidRPr="001A03B5">
          <w:rPr>
            <w:rStyle w:val="Hypertextovodkaz"/>
          </w:rPr>
          <w:t>2.</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PŘEHLED VÝCHOZÍCH PODKLADŮ</w:t>
        </w:r>
        <w:r w:rsidR="00BC51B8">
          <w:rPr>
            <w:noProof/>
            <w:webHidden/>
          </w:rPr>
          <w:tab/>
        </w:r>
        <w:r w:rsidR="00BC51B8">
          <w:rPr>
            <w:noProof/>
            <w:webHidden/>
          </w:rPr>
          <w:fldChar w:fldCharType="begin"/>
        </w:r>
        <w:r w:rsidR="00BC51B8">
          <w:rPr>
            <w:noProof/>
            <w:webHidden/>
          </w:rPr>
          <w:instrText xml:space="preserve"> PAGEREF _Toc21501946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14:paraId="1C506264" w14:textId="77777777" w:rsidR="00BC51B8" w:rsidRPr="00A51A89" w:rsidRDefault="009841F5">
      <w:pPr>
        <w:pStyle w:val="Obsah2"/>
        <w:rPr>
          <w:rFonts w:ascii="Calibri" w:eastAsia="Times New Roman" w:hAnsi="Calibri"/>
          <w:noProof/>
          <w:spacing w:val="0"/>
          <w:sz w:val="22"/>
          <w:szCs w:val="22"/>
          <w:lang w:eastAsia="cs-CZ"/>
        </w:rPr>
      </w:pPr>
      <w:hyperlink w:anchor="_Toc21501947" w:history="1">
        <w:r w:rsidR="00BC51B8" w:rsidRPr="001A03B5">
          <w:rPr>
            <w:rStyle w:val="Hypertextovodkaz"/>
          </w:rPr>
          <w:t>2.1</w:t>
        </w:r>
        <w:r w:rsidR="00BC51B8" w:rsidRPr="00A51A89">
          <w:rPr>
            <w:rFonts w:ascii="Calibri" w:eastAsia="Times New Roman" w:hAnsi="Calibri"/>
            <w:noProof/>
            <w:spacing w:val="0"/>
            <w:sz w:val="22"/>
            <w:szCs w:val="22"/>
            <w:lang w:eastAsia="cs-CZ"/>
          </w:rPr>
          <w:tab/>
        </w:r>
        <w:r w:rsidR="00BC51B8" w:rsidRPr="001A03B5">
          <w:rPr>
            <w:rStyle w:val="Hypertextovodkaz"/>
          </w:rPr>
          <w:t>Projektová dokumentace</w:t>
        </w:r>
        <w:r w:rsidR="00BC51B8">
          <w:rPr>
            <w:noProof/>
            <w:webHidden/>
          </w:rPr>
          <w:tab/>
        </w:r>
        <w:r w:rsidR="00BC51B8">
          <w:rPr>
            <w:noProof/>
            <w:webHidden/>
          </w:rPr>
          <w:fldChar w:fldCharType="begin"/>
        </w:r>
        <w:r w:rsidR="00BC51B8">
          <w:rPr>
            <w:noProof/>
            <w:webHidden/>
          </w:rPr>
          <w:instrText xml:space="preserve"> PAGEREF _Toc21501947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14:paraId="52DB5F88" w14:textId="77777777" w:rsidR="00BC51B8" w:rsidRPr="00A51A89" w:rsidRDefault="009841F5">
      <w:pPr>
        <w:pStyle w:val="Obsah2"/>
        <w:rPr>
          <w:rFonts w:ascii="Calibri" w:eastAsia="Times New Roman" w:hAnsi="Calibri"/>
          <w:noProof/>
          <w:spacing w:val="0"/>
          <w:sz w:val="22"/>
          <w:szCs w:val="22"/>
          <w:lang w:eastAsia="cs-CZ"/>
        </w:rPr>
      </w:pPr>
      <w:hyperlink w:anchor="_Toc21501948" w:history="1">
        <w:r w:rsidR="00BC51B8" w:rsidRPr="001A03B5">
          <w:rPr>
            <w:rStyle w:val="Hypertextovodkaz"/>
          </w:rPr>
          <w:t>2.2</w:t>
        </w:r>
        <w:r w:rsidR="00BC51B8" w:rsidRPr="00A51A89">
          <w:rPr>
            <w:rFonts w:ascii="Calibri" w:eastAsia="Times New Roman" w:hAnsi="Calibri"/>
            <w:noProof/>
            <w:spacing w:val="0"/>
            <w:sz w:val="22"/>
            <w:szCs w:val="22"/>
            <w:lang w:eastAsia="cs-CZ"/>
          </w:rPr>
          <w:tab/>
        </w:r>
        <w:r w:rsidR="00BC51B8" w:rsidRPr="001A03B5">
          <w:rPr>
            <w:rStyle w:val="Hypertextovodkaz"/>
          </w:rPr>
          <w:t>Související dokumentace</w:t>
        </w:r>
        <w:r w:rsidR="00BC51B8">
          <w:rPr>
            <w:noProof/>
            <w:webHidden/>
          </w:rPr>
          <w:tab/>
        </w:r>
        <w:r w:rsidR="00BC51B8">
          <w:rPr>
            <w:noProof/>
            <w:webHidden/>
          </w:rPr>
          <w:fldChar w:fldCharType="begin"/>
        </w:r>
        <w:r w:rsidR="00BC51B8">
          <w:rPr>
            <w:noProof/>
            <w:webHidden/>
          </w:rPr>
          <w:instrText xml:space="preserve"> PAGEREF _Toc21501948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14:paraId="44ECD001" w14:textId="77777777" w:rsidR="00BC51B8" w:rsidRPr="00A51A89" w:rsidRDefault="009841F5">
      <w:pPr>
        <w:pStyle w:val="Obsah1"/>
        <w:rPr>
          <w:rFonts w:ascii="Calibri" w:eastAsia="Times New Roman" w:hAnsi="Calibri"/>
          <w:b w:val="0"/>
          <w:caps w:val="0"/>
          <w:noProof/>
          <w:spacing w:val="0"/>
          <w:sz w:val="22"/>
          <w:szCs w:val="22"/>
          <w:lang w:eastAsia="cs-CZ"/>
        </w:rPr>
      </w:pPr>
      <w:hyperlink w:anchor="_Toc21501949" w:history="1">
        <w:r w:rsidR="00BC51B8" w:rsidRPr="001A03B5">
          <w:rPr>
            <w:rStyle w:val="Hypertextovodkaz"/>
          </w:rPr>
          <w:t>3.</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KOORDINACE S JINÝMI STAVBAMI</w:t>
        </w:r>
        <w:r w:rsidR="00BC51B8">
          <w:rPr>
            <w:noProof/>
            <w:webHidden/>
          </w:rPr>
          <w:tab/>
        </w:r>
        <w:r w:rsidR="00BC51B8">
          <w:rPr>
            <w:noProof/>
            <w:webHidden/>
          </w:rPr>
          <w:fldChar w:fldCharType="begin"/>
        </w:r>
        <w:r w:rsidR="00BC51B8">
          <w:rPr>
            <w:noProof/>
            <w:webHidden/>
          </w:rPr>
          <w:instrText xml:space="preserve"> PAGEREF _Toc21501949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14:paraId="4BF489E8" w14:textId="77777777" w:rsidR="00BC51B8" w:rsidRPr="00A51A89" w:rsidRDefault="009841F5">
      <w:pPr>
        <w:pStyle w:val="Obsah1"/>
        <w:rPr>
          <w:rFonts w:ascii="Calibri" w:eastAsia="Times New Roman" w:hAnsi="Calibri"/>
          <w:b w:val="0"/>
          <w:caps w:val="0"/>
          <w:noProof/>
          <w:spacing w:val="0"/>
          <w:sz w:val="22"/>
          <w:szCs w:val="22"/>
          <w:lang w:eastAsia="cs-CZ"/>
        </w:rPr>
      </w:pPr>
      <w:hyperlink w:anchor="_Toc21501950" w:history="1">
        <w:r w:rsidR="00BC51B8" w:rsidRPr="001A03B5">
          <w:rPr>
            <w:rStyle w:val="Hypertextovodkaz"/>
          </w:rPr>
          <w:t>4.</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ZVLÁŠTNÍ TECHNICKÉ PODMÍNKY A POŽADAVKY NA PROVEDENÍ DÍLA</w:t>
        </w:r>
        <w:r w:rsidR="00BC51B8">
          <w:rPr>
            <w:noProof/>
            <w:webHidden/>
          </w:rPr>
          <w:tab/>
        </w:r>
        <w:r w:rsidR="00BC51B8">
          <w:rPr>
            <w:noProof/>
            <w:webHidden/>
          </w:rPr>
          <w:fldChar w:fldCharType="begin"/>
        </w:r>
        <w:r w:rsidR="00BC51B8">
          <w:rPr>
            <w:noProof/>
            <w:webHidden/>
          </w:rPr>
          <w:instrText xml:space="preserve"> PAGEREF _Toc21501950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14:paraId="7F5B776C" w14:textId="77777777" w:rsidR="00BC51B8" w:rsidRPr="00A51A89" w:rsidRDefault="009841F5">
      <w:pPr>
        <w:pStyle w:val="Obsah2"/>
        <w:rPr>
          <w:rFonts w:ascii="Calibri" w:eastAsia="Times New Roman" w:hAnsi="Calibri"/>
          <w:noProof/>
          <w:spacing w:val="0"/>
          <w:sz w:val="22"/>
          <w:szCs w:val="22"/>
          <w:lang w:eastAsia="cs-CZ"/>
        </w:rPr>
      </w:pPr>
      <w:hyperlink w:anchor="_Toc21501951" w:history="1">
        <w:r w:rsidR="00BC51B8" w:rsidRPr="001A03B5">
          <w:rPr>
            <w:rStyle w:val="Hypertextovodkaz"/>
          </w:rPr>
          <w:t>4.1</w:t>
        </w:r>
        <w:r w:rsidR="00BC51B8" w:rsidRPr="00A51A89">
          <w:rPr>
            <w:rFonts w:ascii="Calibri" w:eastAsia="Times New Roman" w:hAnsi="Calibri"/>
            <w:noProof/>
            <w:spacing w:val="0"/>
            <w:sz w:val="22"/>
            <w:szCs w:val="22"/>
            <w:lang w:eastAsia="cs-CZ"/>
          </w:rPr>
          <w:tab/>
        </w:r>
        <w:r w:rsidR="00BC51B8" w:rsidRPr="001A03B5">
          <w:rPr>
            <w:rStyle w:val="Hypertextovodkaz"/>
          </w:rPr>
          <w:t>Všeobecně</w:t>
        </w:r>
        <w:r w:rsidR="00BC51B8">
          <w:rPr>
            <w:noProof/>
            <w:webHidden/>
          </w:rPr>
          <w:tab/>
        </w:r>
        <w:r w:rsidR="00BC51B8">
          <w:rPr>
            <w:noProof/>
            <w:webHidden/>
          </w:rPr>
          <w:fldChar w:fldCharType="begin"/>
        </w:r>
        <w:r w:rsidR="00BC51B8">
          <w:rPr>
            <w:noProof/>
            <w:webHidden/>
          </w:rPr>
          <w:instrText xml:space="preserve"> PAGEREF _Toc21501951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14:paraId="73016AE2" w14:textId="77777777" w:rsidR="00BC51B8" w:rsidRPr="00A51A89" w:rsidRDefault="009841F5">
      <w:pPr>
        <w:pStyle w:val="Obsah2"/>
        <w:rPr>
          <w:rFonts w:ascii="Calibri" w:eastAsia="Times New Roman" w:hAnsi="Calibri"/>
          <w:noProof/>
          <w:spacing w:val="0"/>
          <w:sz w:val="22"/>
          <w:szCs w:val="22"/>
          <w:lang w:eastAsia="cs-CZ"/>
        </w:rPr>
      </w:pPr>
      <w:hyperlink w:anchor="_Toc21501952" w:history="1">
        <w:r w:rsidR="00BC51B8" w:rsidRPr="001A03B5">
          <w:rPr>
            <w:rStyle w:val="Hypertextovodkaz"/>
          </w:rPr>
          <w:t>4.2</w:t>
        </w:r>
        <w:r w:rsidR="00BC51B8" w:rsidRPr="00A51A89">
          <w:rPr>
            <w:rFonts w:ascii="Calibri" w:eastAsia="Times New Roman" w:hAnsi="Calibri"/>
            <w:noProof/>
            <w:spacing w:val="0"/>
            <w:sz w:val="22"/>
            <w:szCs w:val="22"/>
            <w:lang w:eastAsia="cs-CZ"/>
          </w:rPr>
          <w:tab/>
        </w:r>
        <w:r w:rsidR="00BC51B8" w:rsidRPr="001A03B5">
          <w:rPr>
            <w:rStyle w:val="Hypertextovodkaz"/>
          </w:rPr>
          <w:t>Zeměměřická činnost zhotovitele</w:t>
        </w:r>
        <w:r w:rsidR="00BC51B8">
          <w:rPr>
            <w:noProof/>
            <w:webHidden/>
          </w:rPr>
          <w:tab/>
        </w:r>
        <w:r w:rsidR="00BC51B8">
          <w:rPr>
            <w:noProof/>
            <w:webHidden/>
          </w:rPr>
          <w:fldChar w:fldCharType="begin"/>
        </w:r>
        <w:r w:rsidR="00BC51B8">
          <w:rPr>
            <w:noProof/>
            <w:webHidden/>
          </w:rPr>
          <w:instrText xml:space="preserve"> PAGEREF _Toc21501952 \h </w:instrText>
        </w:r>
        <w:r w:rsidR="00BC51B8">
          <w:rPr>
            <w:noProof/>
            <w:webHidden/>
          </w:rPr>
        </w:r>
        <w:r w:rsidR="00BC51B8">
          <w:rPr>
            <w:noProof/>
            <w:webHidden/>
          </w:rPr>
          <w:fldChar w:fldCharType="separate"/>
        </w:r>
        <w:r w:rsidR="00BC51B8">
          <w:rPr>
            <w:noProof/>
            <w:webHidden/>
          </w:rPr>
          <w:t>8</w:t>
        </w:r>
        <w:r w:rsidR="00BC51B8">
          <w:rPr>
            <w:noProof/>
            <w:webHidden/>
          </w:rPr>
          <w:fldChar w:fldCharType="end"/>
        </w:r>
      </w:hyperlink>
    </w:p>
    <w:p w14:paraId="186E5BA9" w14:textId="77777777" w:rsidR="00BC51B8" w:rsidRPr="00A51A89" w:rsidRDefault="009841F5">
      <w:pPr>
        <w:pStyle w:val="Obsah2"/>
        <w:rPr>
          <w:rFonts w:ascii="Calibri" w:eastAsia="Times New Roman" w:hAnsi="Calibri"/>
          <w:noProof/>
          <w:spacing w:val="0"/>
          <w:sz w:val="22"/>
          <w:szCs w:val="22"/>
          <w:lang w:eastAsia="cs-CZ"/>
        </w:rPr>
      </w:pPr>
      <w:hyperlink w:anchor="_Toc21501953" w:history="1">
        <w:r w:rsidR="00BC51B8" w:rsidRPr="001A03B5">
          <w:rPr>
            <w:rStyle w:val="Hypertextovodkaz"/>
          </w:rPr>
          <w:t>4.3</w:t>
        </w:r>
        <w:r w:rsidR="00BC51B8" w:rsidRPr="00A51A89">
          <w:rPr>
            <w:rFonts w:ascii="Calibri" w:eastAsia="Times New Roman" w:hAnsi="Calibri"/>
            <w:noProof/>
            <w:spacing w:val="0"/>
            <w:sz w:val="22"/>
            <w:szCs w:val="22"/>
            <w:lang w:eastAsia="cs-CZ"/>
          </w:rPr>
          <w:tab/>
        </w:r>
        <w:r w:rsidR="00BC51B8" w:rsidRPr="001A03B5">
          <w:rPr>
            <w:rStyle w:val="Hypertextovodkaz"/>
          </w:rPr>
          <w:t>Doklady překládané zhotovitelem</w:t>
        </w:r>
        <w:r w:rsidR="00BC51B8">
          <w:rPr>
            <w:noProof/>
            <w:webHidden/>
          </w:rPr>
          <w:tab/>
        </w:r>
        <w:r w:rsidR="00BC51B8">
          <w:rPr>
            <w:noProof/>
            <w:webHidden/>
          </w:rPr>
          <w:fldChar w:fldCharType="begin"/>
        </w:r>
        <w:r w:rsidR="00BC51B8">
          <w:rPr>
            <w:noProof/>
            <w:webHidden/>
          </w:rPr>
          <w:instrText xml:space="preserve"> PAGEREF _Toc21501953 \h </w:instrText>
        </w:r>
        <w:r w:rsidR="00BC51B8">
          <w:rPr>
            <w:noProof/>
            <w:webHidden/>
          </w:rPr>
        </w:r>
        <w:r w:rsidR="00BC51B8">
          <w:rPr>
            <w:noProof/>
            <w:webHidden/>
          </w:rPr>
          <w:fldChar w:fldCharType="separate"/>
        </w:r>
        <w:r w:rsidR="00BC51B8">
          <w:rPr>
            <w:noProof/>
            <w:webHidden/>
          </w:rPr>
          <w:t>9</w:t>
        </w:r>
        <w:r w:rsidR="00BC51B8">
          <w:rPr>
            <w:noProof/>
            <w:webHidden/>
          </w:rPr>
          <w:fldChar w:fldCharType="end"/>
        </w:r>
      </w:hyperlink>
    </w:p>
    <w:p w14:paraId="5CBF2A19" w14:textId="77777777" w:rsidR="00BC51B8" w:rsidRPr="00A51A89" w:rsidRDefault="009841F5">
      <w:pPr>
        <w:pStyle w:val="Obsah2"/>
        <w:rPr>
          <w:rFonts w:ascii="Calibri" w:eastAsia="Times New Roman" w:hAnsi="Calibri"/>
          <w:noProof/>
          <w:spacing w:val="0"/>
          <w:sz w:val="22"/>
          <w:szCs w:val="22"/>
          <w:lang w:eastAsia="cs-CZ"/>
        </w:rPr>
      </w:pPr>
      <w:hyperlink w:anchor="_Toc21501954" w:history="1">
        <w:r w:rsidR="00BC51B8" w:rsidRPr="001A03B5">
          <w:rPr>
            <w:rStyle w:val="Hypertextovodkaz"/>
          </w:rPr>
          <w:t>4.4</w:t>
        </w:r>
        <w:r w:rsidR="00BC51B8" w:rsidRPr="00A51A89">
          <w:rPr>
            <w:rFonts w:ascii="Calibri" w:eastAsia="Times New Roman" w:hAnsi="Calibri"/>
            <w:noProof/>
            <w:spacing w:val="0"/>
            <w:sz w:val="22"/>
            <w:szCs w:val="22"/>
            <w:lang w:eastAsia="cs-CZ"/>
          </w:rPr>
          <w:tab/>
        </w:r>
        <w:r w:rsidR="00BC51B8" w:rsidRPr="001A03B5">
          <w:rPr>
            <w:rStyle w:val="Hypertextovodkaz"/>
          </w:rPr>
          <w:t>Dokumentace zhotovitele pro stavbu</w:t>
        </w:r>
        <w:r w:rsidR="00BC51B8">
          <w:rPr>
            <w:noProof/>
            <w:webHidden/>
          </w:rPr>
          <w:tab/>
        </w:r>
        <w:r w:rsidR="00BC51B8">
          <w:rPr>
            <w:noProof/>
            <w:webHidden/>
          </w:rPr>
          <w:fldChar w:fldCharType="begin"/>
        </w:r>
        <w:r w:rsidR="00BC51B8">
          <w:rPr>
            <w:noProof/>
            <w:webHidden/>
          </w:rPr>
          <w:instrText xml:space="preserve"> PAGEREF _Toc21501954 \h </w:instrText>
        </w:r>
        <w:r w:rsidR="00BC51B8">
          <w:rPr>
            <w:noProof/>
            <w:webHidden/>
          </w:rPr>
        </w:r>
        <w:r w:rsidR="00BC51B8">
          <w:rPr>
            <w:noProof/>
            <w:webHidden/>
          </w:rPr>
          <w:fldChar w:fldCharType="separate"/>
        </w:r>
        <w:r w:rsidR="00BC51B8">
          <w:rPr>
            <w:noProof/>
            <w:webHidden/>
          </w:rPr>
          <w:t>9</w:t>
        </w:r>
        <w:r w:rsidR="00BC51B8">
          <w:rPr>
            <w:noProof/>
            <w:webHidden/>
          </w:rPr>
          <w:fldChar w:fldCharType="end"/>
        </w:r>
      </w:hyperlink>
    </w:p>
    <w:p w14:paraId="2CBEFAC4" w14:textId="77777777" w:rsidR="00BC51B8" w:rsidRPr="00A51A89" w:rsidRDefault="009841F5">
      <w:pPr>
        <w:pStyle w:val="Obsah2"/>
        <w:rPr>
          <w:rFonts w:ascii="Calibri" w:eastAsia="Times New Roman" w:hAnsi="Calibri"/>
          <w:noProof/>
          <w:spacing w:val="0"/>
          <w:sz w:val="22"/>
          <w:szCs w:val="22"/>
          <w:lang w:eastAsia="cs-CZ"/>
        </w:rPr>
      </w:pPr>
      <w:hyperlink w:anchor="_Toc21501955" w:history="1">
        <w:r w:rsidR="00BC51B8" w:rsidRPr="001A03B5">
          <w:rPr>
            <w:rStyle w:val="Hypertextovodkaz"/>
          </w:rPr>
          <w:t>4.5</w:t>
        </w:r>
        <w:r w:rsidR="00BC51B8" w:rsidRPr="00A51A89">
          <w:rPr>
            <w:rFonts w:ascii="Calibri" w:eastAsia="Times New Roman" w:hAnsi="Calibri"/>
            <w:noProof/>
            <w:spacing w:val="0"/>
            <w:sz w:val="22"/>
            <w:szCs w:val="22"/>
            <w:lang w:eastAsia="cs-CZ"/>
          </w:rPr>
          <w:tab/>
        </w:r>
        <w:r w:rsidR="00BC51B8" w:rsidRPr="001A03B5">
          <w:rPr>
            <w:rStyle w:val="Hypertextovodkaz"/>
          </w:rPr>
          <w:t>Dokumentace skutečného provedení stavby</w:t>
        </w:r>
        <w:r w:rsidR="00BC51B8">
          <w:rPr>
            <w:noProof/>
            <w:webHidden/>
          </w:rPr>
          <w:tab/>
        </w:r>
        <w:r w:rsidR="00BC51B8">
          <w:rPr>
            <w:noProof/>
            <w:webHidden/>
          </w:rPr>
          <w:fldChar w:fldCharType="begin"/>
        </w:r>
        <w:r w:rsidR="00BC51B8">
          <w:rPr>
            <w:noProof/>
            <w:webHidden/>
          </w:rPr>
          <w:instrText xml:space="preserve"> PAGEREF _Toc21501955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14:paraId="35A70A72" w14:textId="77777777" w:rsidR="00BC51B8" w:rsidRPr="00A51A89" w:rsidRDefault="009841F5">
      <w:pPr>
        <w:pStyle w:val="Obsah2"/>
        <w:rPr>
          <w:rFonts w:ascii="Calibri" w:eastAsia="Times New Roman" w:hAnsi="Calibri"/>
          <w:noProof/>
          <w:spacing w:val="0"/>
          <w:sz w:val="22"/>
          <w:szCs w:val="22"/>
          <w:lang w:eastAsia="cs-CZ"/>
        </w:rPr>
      </w:pPr>
      <w:hyperlink w:anchor="_Toc21501956" w:history="1">
        <w:r w:rsidR="00BC51B8" w:rsidRPr="001A03B5">
          <w:rPr>
            <w:rStyle w:val="Hypertextovodkaz"/>
          </w:rPr>
          <w:t>4.6</w:t>
        </w:r>
        <w:r w:rsidR="00BC51B8" w:rsidRPr="00A51A89">
          <w:rPr>
            <w:rFonts w:ascii="Calibri" w:eastAsia="Times New Roman" w:hAnsi="Calibri"/>
            <w:noProof/>
            <w:spacing w:val="0"/>
            <w:sz w:val="22"/>
            <w:szCs w:val="22"/>
            <w:lang w:eastAsia="cs-CZ"/>
          </w:rPr>
          <w:tab/>
        </w:r>
        <w:r w:rsidR="00BC51B8" w:rsidRPr="001A03B5">
          <w:rPr>
            <w:rStyle w:val="Hypertextovodkaz"/>
          </w:rPr>
          <w:t>Zabezpečovací zařízení</w:t>
        </w:r>
        <w:r w:rsidR="00BC51B8">
          <w:rPr>
            <w:noProof/>
            <w:webHidden/>
          </w:rPr>
          <w:tab/>
        </w:r>
        <w:r w:rsidR="00BC51B8">
          <w:rPr>
            <w:noProof/>
            <w:webHidden/>
          </w:rPr>
          <w:fldChar w:fldCharType="begin"/>
        </w:r>
        <w:r w:rsidR="00BC51B8">
          <w:rPr>
            <w:noProof/>
            <w:webHidden/>
          </w:rPr>
          <w:instrText xml:space="preserve"> PAGEREF _Toc21501956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14:paraId="644877B3" w14:textId="77777777" w:rsidR="00BC51B8" w:rsidRPr="00A51A89" w:rsidRDefault="009841F5">
      <w:pPr>
        <w:pStyle w:val="Obsah2"/>
        <w:rPr>
          <w:rFonts w:ascii="Calibri" w:eastAsia="Times New Roman" w:hAnsi="Calibri"/>
          <w:noProof/>
          <w:spacing w:val="0"/>
          <w:sz w:val="22"/>
          <w:szCs w:val="22"/>
          <w:lang w:eastAsia="cs-CZ"/>
        </w:rPr>
      </w:pPr>
      <w:hyperlink w:anchor="_Toc21501957" w:history="1">
        <w:r w:rsidR="00BC51B8" w:rsidRPr="001A03B5">
          <w:rPr>
            <w:rStyle w:val="Hypertextovodkaz"/>
          </w:rPr>
          <w:t>4.7</w:t>
        </w:r>
        <w:r w:rsidR="00BC51B8" w:rsidRPr="00A51A89">
          <w:rPr>
            <w:rFonts w:ascii="Calibri" w:eastAsia="Times New Roman" w:hAnsi="Calibri"/>
            <w:noProof/>
            <w:spacing w:val="0"/>
            <w:sz w:val="22"/>
            <w:szCs w:val="22"/>
            <w:lang w:eastAsia="cs-CZ"/>
          </w:rPr>
          <w:tab/>
        </w:r>
        <w:r w:rsidR="00BC51B8" w:rsidRPr="001A03B5">
          <w:rPr>
            <w:rStyle w:val="Hypertextovodkaz"/>
          </w:rPr>
          <w:t>Sdělovací zařízení</w:t>
        </w:r>
        <w:r w:rsidR="00BC51B8">
          <w:rPr>
            <w:noProof/>
            <w:webHidden/>
          </w:rPr>
          <w:tab/>
        </w:r>
        <w:r w:rsidR="00BC51B8">
          <w:rPr>
            <w:noProof/>
            <w:webHidden/>
          </w:rPr>
          <w:fldChar w:fldCharType="begin"/>
        </w:r>
        <w:r w:rsidR="00BC51B8">
          <w:rPr>
            <w:noProof/>
            <w:webHidden/>
          </w:rPr>
          <w:instrText xml:space="preserve"> PAGEREF _Toc21501957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14:paraId="4B250863" w14:textId="77777777" w:rsidR="00BC51B8" w:rsidRPr="00A51A89" w:rsidRDefault="009841F5">
      <w:pPr>
        <w:pStyle w:val="Obsah2"/>
        <w:rPr>
          <w:rFonts w:ascii="Calibri" w:eastAsia="Times New Roman" w:hAnsi="Calibri"/>
          <w:noProof/>
          <w:spacing w:val="0"/>
          <w:sz w:val="22"/>
          <w:szCs w:val="22"/>
          <w:lang w:eastAsia="cs-CZ"/>
        </w:rPr>
      </w:pPr>
      <w:hyperlink w:anchor="_Toc21501958" w:history="1">
        <w:r w:rsidR="00BC51B8" w:rsidRPr="001A03B5">
          <w:rPr>
            <w:rStyle w:val="Hypertextovodkaz"/>
          </w:rPr>
          <w:t>4.8</w:t>
        </w:r>
        <w:r w:rsidR="00BC51B8" w:rsidRPr="00A51A89">
          <w:rPr>
            <w:rFonts w:ascii="Calibri" w:eastAsia="Times New Roman" w:hAnsi="Calibri"/>
            <w:noProof/>
            <w:spacing w:val="0"/>
            <w:sz w:val="22"/>
            <w:szCs w:val="22"/>
            <w:lang w:eastAsia="cs-CZ"/>
          </w:rPr>
          <w:tab/>
        </w:r>
        <w:r w:rsidR="00BC51B8" w:rsidRPr="001A03B5">
          <w:rPr>
            <w:rStyle w:val="Hypertextovodkaz"/>
          </w:rPr>
          <w:t>Silnoproudá technologie včetně DŘT, trakční a energetická zařízení</w:t>
        </w:r>
        <w:r w:rsidR="00BC51B8">
          <w:rPr>
            <w:noProof/>
            <w:webHidden/>
          </w:rPr>
          <w:tab/>
        </w:r>
        <w:r w:rsidR="00BC51B8">
          <w:rPr>
            <w:noProof/>
            <w:webHidden/>
          </w:rPr>
          <w:fldChar w:fldCharType="begin"/>
        </w:r>
        <w:r w:rsidR="00BC51B8">
          <w:rPr>
            <w:noProof/>
            <w:webHidden/>
          </w:rPr>
          <w:instrText xml:space="preserve"> PAGEREF _Toc21501958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14:paraId="66BF8931" w14:textId="77777777" w:rsidR="00BC51B8" w:rsidRPr="00A51A89" w:rsidRDefault="009841F5">
      <w:pPr>
        <w:pStyle w:val="Obsah2"/>
        <w:rPr>
          <w:rFonts w:ascii="Calibri" w:eastAsia="Times New Roman" w:hAnsi="Calibri"/>
          <w:noProof/>
          <w:spacing w:val="0"/>
          <w:sz w:val="22"/>
          <w:szCs w:val="22"/>
          <w:lang w:eastAsia="cs-CZ"/>
        </w:rPr>
      </w:pPr>
      <w:hyperlink w:anchor="_Toc21501959" w:history="1">
        <w:r w:rsidR="00BC51B8" w:rsidRPr="001A03B5">
          <w:rPr>
            <w:rStyle w:val="Hypertextovodkaz"/>
          </w:rPr>
          <w:t>4.9</w:t>
        </w:r>
        <w:r w:rsidR="00BC51B8" w:rsidRPr="00A51A89">
          <w:rPr>
            <w:rFonts w:ascii="Calibri" w:eastAsia="Times New Roman" w:hAnsi="Calibri"/>
            <w:noProof/>
            <w:spacing w:val="0"/>
            <w:sz w:val="22"/>
            <w:szCs w:val="22"/>
            <w:lang w:eastAsia="cs-CZ"/>
          </w:rPr>
          <w:tab/>
        </w:r>
        <w:r w:rsidR="00BC51B8" w:rsidRPr="001A03B5">
          <w:rPr>
            <w:rStyle w:val="Hypertextovodkaz"/>
          </w:rPr>
          <w:t>Ostatní technologická zařízení</w:t>
        </w:r>
        <w:r w:rsidR="00BC51B8">
          <w:rPr>
            <w:noProof/>
            <w:webHidden/>
          </w:rPr>
          <w:tab/>
        </w:r>
        <w:r w:rsidR="00BC51B8">
          <w:rPr>
            <w:noProof/>
            <w:webHidden/>
          </w:rPr>
          <w:fldChar w:fldCharType="begin"/>
        </w:r>
        <w:r w:rsidR="00BC51B8">
          <w:rPr>
            <w:noProof/>
            <w:webHidden/>
          </w:rPr>
          <w:instrText xml:space="preserve"> PAGEREF _Toc21501959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14:paraId="5CFF04BA" w14:textId="77777777" w:rsidR="00BC51B8" w:rsidRPr="00A51A89" w:rsidRDefault="009841F5">
      <w:pPr>
        <w:pStyle w:val="Obsah2"/>
        <w:rPr>
          <w:rFonts w:ascii="Calibri" w:eastAsia="Times New Roman" w:hAnsi="Calibri"/>
          <w:noProof/>
          <w:spacing w:val="0"/>
          <w:sz w:val="22"/>
          <w:szCs w:val="22"/>
          <w:lang w:eastAsia="cs-CZ"/>
        </w:rPr>
      </w:pPr>
      <w:hyperlink w:anchor="_Toc21501960" w:history="1">
        <w:r w:rsidR="00BC51B8" w:rsidRPr="001A03B5">
          <w:rPr>
            <w:rStyle w:val="Hypertextovodkaz"/>
          </w:rPr>
          <w:t>4.10</w:t>
        </w:r>
        <w:r w:rsidR="00BC51B8" w:rsidRPr="00A51A89">
          <w:rPr>
            <w:rFonts w:ascii="Calibri" w:eastAsia="Times New Roman" w:hAnsi="Calibri"/>
            <w:noProof/>
            <w:spacing w:val="0"/>
            <w:sz w:val="22"/>
            <w:szCs w:val="22"/>
            <w:lang w:eastAsia="cs-CZ"/>
          </w:rPr>
          <w:tab/>
        </w:r>
        <w:r w:rsidR="00BC51B8" w:rsidRPr="001A03B5">
          <w:rPr>
            <w:rStyle w:val="Hypertextovodkaz"/>
          </w:rPr>
          <w:t xml:space="preserve">Železniční svršek </w:t>
        </w:r>
        <w:r w:rsidR="00BC51B8">
          <w:rPr>
            <w:noProof/>
            <w:webHidden/>
          </w:rPr>
          <w:tab/>
        </w:r>
        <w:r w:rsidR="00BC51B8">
          <w:rPr>
            <w:noProof/>
            <w:webHidden/>
          </w:rPr>
          <w:fldChar w:fldCharType="begin"/>
        </w:r>
        <w:r w:rsidR="00BC51B8">
          <w:rPr>
            <w:noProof/>
            <w:webHidden/>
          </w:rPr>
          <w:instrText xml:space="preserve"> PAGEREF _Toc21501960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14:paraId="3E652AF0" w14:textId="77777777" w:rsidR="00BC51B8" w:rsidRPr="00A51A89" w:rsidRDefault="009841F5">
      <w:pPr>
        <w:pStyle w:val="Obsah2"/>
        <w:rPr>
          <w:rFonts w:ascii="Calibri" w:eastAsia="Times New Roman" w:hAnsi="Calibri"/>
          <w:noProof/>
          <w:spacing w:val="0"/>
          <w:sz w:val="22"/>
          <w:szCs w:val="22"/>
          <w:lang w:eastAsia="cs-CZ"/>
        </w:rPr>
      </w:pPr>
      <w:hyperlink w:anchor="_Toc21501961" w:history="1">
        <w:r w:rsidR="00BC51B8" w:rsidRPr="001A03B5">
          <w:rPr>
            <w:rStyle w:val="Hypertextovodkaz"/>
          </w:rPr>
          <w:t>4.11</w:t>
        </w:r>
        <w:r w:rsidR="00BC51B8" w:rsidRPr="00A51A89">
          <w:rPr>
            <w:rFonts w:ascii="Calibri" w:eastAsia="Times New Roman" w:hAnsi="Calibri"/>
            <w:noProof/>
            <w:spacing w:val="0"/>
            <w:sz w:val="22"/>
            <w:szCs w:val="22"/>
            <w:lang w:eastAsia="cs-CZ"/>
          </w:rPr>
          <w:tab/>
        </w:r>
        <w:r w:rsidR="00BC51B8" w:rsidRPr="001A03B5">
          <w:rPr>
            <w:rStyle w:val="Hypertextovodkaz"/>
          </w:rPr>
          <w:t>Železniční spodek</w:t>
        </w:r>
        <w:r w:rsidR="00BC51B8">
          <w:rPr>
            <w:noProof/>
            <w:webHidden/>
          </w:rPr>
          <w:tab/>
        </w:r>
        <w:r w:rsidR="00BC51B8">
          <w:rPr>
            <w:noProof/>
            <w:webHidden/>
          </w:rPr>
          <w:fldChar w:fldCharType="begin"/>
        </w:r>
        <w:r w:rsidR="00BC51B8">
          <w:rPr>
            <w:noProof/>
            <w:webHidden/>
          </w:rPr>
          <w:instrText xml:space="preserve"> PAGEREF _Toc21501961 \h </w:instrText>
        </w:r>
        <w:r w:rsidR="00BC51B8">
          <w:rPr>
            <w:noProof/>
            <w:webHidden/>
          </w:rPr>
        </w:r>
        <w:r w:rsidR="00BC51B8">
          <w:rPr>
            <w:noProof/>
            <w:webHidden/>
          </w:rPr>
          <w:fldChar w:fldCharType="separate"/>
        </w:r>
        <w:r w:rsidR="00BC51B8">
          <w:rPr>
            <w:noProof/>
            <w:webHidden/>
          </w:rPr>
          <w:t>12</w:t>
        </w:r>
        <w:r w:rsidR="00BC51B8">
          <w:rPr>
            <w:noProof/>
            <w:webHidden/>
          </w:rPr>
          <w:fldChar w:fldCharType="end"/>
        </w:r>
      </w:hyperlink>
    </w:p>
    <w:p w14:paraId="4A2D0B15" w14:textId="77777777" w:rsidR="00BC51B8" w:rsidRPr="00A51A89" w:rsidRDefault="009841F5">
      <w:pPr>
        <w:pStyle w:val="Obsah2"/>
        <w:rPr>
          <w:rFonts w:ascii="Calibri" w:eastAsia="Times New Roman" w:hAnsi="Calibri"/>
          <w:noProof/>
          <w:spacing w:val="0"/>
          <w:sz w:val="22"/>
          <w:szCs w:val="22"/>
          <w:lang w:eastAsia="cs-CZ"/>
        </w:rPr>
      </w:pPr>
      <w:hyperlink w:anchor="_Toc21501962" w:history="1">
        <w:r w:rsidR="00BC51B8" w:rsidRPr="001A03B5">
          <w:rPr>
            <w:rStyle w:val="Hypertextovodkaz"/>
          </w:rPr>
          <w:t>4.12</w:t>
        </w:r>
        <w:r w:rsidR="00BC51B8" w:rsidRPr="00A51A89">
          <w:rPr>
            <w:rFonts w:ascii="Calibri" w:eastAsia="Times New Roman" w:hAnsi="Calibri"/>
            <w:noProof/>
            <w:spacing w:val="0"/>
            <w:sz w:val="22"/>
            <w:szCs w:val="22"/>
            <w:lang w:eastAsia="cs-CZ"/>
          </w:rPr>
          <w:tab/>
        </w:r>
        <w:r w:rsidR="00BC51B8" w:rsidRPr="001A03B5">
          <w:rPr>
            <w:rStyle w:val="Hypertextovodkaz"/>
          </w:rPr>
          <w:t>Nástupiště</w:t>
        </w:r>
        <w:r w:rsidR="00BC51B8">
          <w:rPr>
            <w:noProof/>
            <w:webHidden/>
          </w:rPr>
          <w:tab/>
        </w:r>
        <w:r w:rsidR="00BC51B8">
          <w:rPr>
            <w:noProof/>
            <w:webHidden/>
          </w:rPr>
          <w:fldChar w:fldCharType="begin"/>
        </w:r>
        <w:r w:rsidR="00BC51B8">
          <w:rPr>
            <w:noProof/>
            <w:webHidden/>
          </w:rPr>
          <w:instrText xml:space="preserve"> PAGEREF _Toc21501962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3D0F12ED" w14:textId="77777777" w:rsidR="00BC51B8" w:rsidRPr="00A51A89" w:rsidRDefault="009841F5">
      <w:pPr>
        <w:pStyle w:val="Obsah2"/>
        <w:rPr>
          <w:rFonts w:ascii="Calibri" w:eastAsia="Times New Roman" w:hAnsi="Calibri"/>
          <w:noProof/>
          <w:spacing w:val="0"/>
          <w:sz w:val="22"/>
          <w:szCs w:val="22"/>
          <w:lang w:eastAsia="cs-CZ"/>
        </w:rPr>
      </w:pPr>
      <w:hyperlink w:anchor="_Toc21501963" w:history="1">
        <w:r w:rsidR="00BC51B8" w:rsidRPr="001A03B5">
          <w:rPr>
            <w:rStyle w:val="Hypertextovodkaz"/>
          </w:rPr>
          <w:t>4.13</w:t>
        </w:r>
        <w:r w:rsidR="00BC51B8" w:rsidRPr="00A51A89">
          <w:rPr>
            <w:rFonts w:ascii="Calibri" w:eastAsia="Times New Roman" w:hAnsi="Calibri"/>
            <w:noProof/>
            <w:spacing w:val="0"/>
            <w:sz w:val="22"/>
            <w:szCs w:val="22"/>
            <w:lang w:eastAsia="cs-CZ"/>
          </w:rPr>
          <w:tab/>
        </w:r>
        <w:r w:rsidR="00BC51B8" w:rsidRPr="001A03B5">
          <w:rPr>
            <w:rStyle w:val="Hypertextovodkaz"/>
          </w:rPr>
          <w:t>Železniční přejezdy</w:t>
        </w:r>
        <w:r w:rsidR="00BC51B8">
          <w:rPr>
            <w:noProof/>
            <w:webHidden/>
          </w:rPr>
          <w:tab/>
        </w:r>
        <w:r w:rsidR="00BC51B8">
          <w:rPr>
            <w:noProof/>
            <w:webHidden/>
          </w:rPr>
          <w:fldChar w:fldCharType="begin"/>
        </w:r>
        <w:r w:rsidR="00BC51B8">
          <w:rPr>
            <w:noProof/>
            <w:webHidden/>
          </w:rPr>
          <w:instrText xml:space="preserve"> PAGEREF _Toc21501963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0655CFF7" w14:textId="77777777" w:rsidR="00BC51B8" w:rsidRPr="00A51A89" w:rsidRDefault="009841F5">
      <w:pPr>
        <w:pStyle w:val="Obsah2"/>
        <w:rPr>
          <w:rFonts w:ascii="Calibri" w:eastAsia="Times New Roman" w:hAnsi="Calibri"/>
          <w:noProof/>
          <w:spacing w:val="0"/>
          <w:sz w:val="22"/>
          <w:szCs w:val="22"/>
          <w:lang w:eastAsia="cs-CZ"/>
        </w:rPr>
      </w:pPr>
      <w:hyperlink w:anchor="_Toc21501964" w:history="1">
        <w:r w:rsidR="00BC51B8" w:rsidRPr="001A03B5">
          <w:rPr>
            <w:rStyle w:val="Hypertextovodkaz"/>
          </w:rPr>
          <w:t>4.14</w:t>
        </w:r>
        <w:r w:rsidR="00BC51B8" w:rsidRPr="00A51A89">
          <w:rPr>
            <w:rFonts w:ascii="Calibri" w:eastAsia="Times New Roman" w:hAnsi="Calibri"/>
            <w:noProof/>
            <w:spacing w:val="0"/>
            <w:sz w:val="22"/>
            <w:szCs w:val="22"/>
            <w:lang w:eastAsia="cs-CZ"/>
          </w:rPr>
          <w:tab/>
        </w:r>
        <w:r w:rsidR="00BC51B8" w:rsidRPr="001A03B5">
          <w:rPr>
            <w:rStyle w:val="Hypertextovodkaz"/>
          </w:rPr>
          <w:t>Mosty, propustky a zdi</w:t>
        </w:r>
        <w:r w:rsidR="00BC51B8">
          <w:rPr>
            <w:noProof/>
            <w:webHidden/>
          </w:rPr>
          <w:tab/>
        </w:r>
        <w:r w:rsidR="00BC51B8">
          <w:rPr>
            <w:noProof/>
            <w:webHidden/>
          </w:rPr>
          <w:fldChar w:fldCharType="begin"/>
        </w:r>
        <w:r w:rsidR="00BC51B8">
          <w:rPr>
            <w:noProof/>
            <w:webHidden/>
          </w:rPr>
          <w:instrText xml:space="preserve"> PAGEREF _Toc21501964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2517DD3F" w14:textId="77777777" w:rsidR="00BC51B8" w:rsidRPr="00A51A89" w:rsidRDefault="009841F5">
      <w:pPr>
        <w:pStyle w:val="Obsah2"/>
        <w:rPr>
          <w:rFonts w:ascii="Calibri" w:eastAsia="Times New Roman" w:hAnsi="Calibri"/>
          <w:noProof/>
          <w:spacing w:val="0"/>
          <w:sz w:val="22"/>
          <w:szCs w:val="22"/>
          <w:lang w:eastAsia="cs-CZ"/>
        </w:rPr>
      </w:pPr>
      <w:hyperlink w:anchor="_Toc21501965" w:history="1">
        <w:r w:rsidR="00BC51B8" w:rsidRPr="001A03B5">
          <w:rPr>
            <w:rStyle w:val="Hypertextovodkaz"/>
          </w:rPr>
          <w:t>4.15</w:t>
        </w:r>
        <w:r w:rsidR="00BC51B8" w:rsidRPr="00A51A89">
          <w:rPr>
            <w:rFonts w:ascii="Calibri" w:eastAsia="Times New Roman" w:hAnsi="Calibri"/>
            <w:noProof/>
            <w:spacing w:val="0"/>
            <w:sz w:val="22"/>
            <w:szCs w:val="22"/>
            <w:lang w:eastAsia="cs-CZ"/>
          </w:rPr>
          <w:tab/>
        </w:r>
        <w:r w:rsidR="00BC51B8" w:rsidRPr="001A03B5">
          <w:rPr>
            <w:rStyle w:val="Hypertextovodkaz"/>
          </w:rPr>
          <w:t>Ostatní inženýrské objekty</w:t>
        </w:r>
        <w:r w:rsidR="00BC51B8">
          <w:rPr>
            <w:noProof/>
            <w:webHidden/>
          </w:rPr>
          <w:tab/>
        </w:r>
        <w:r w:rsidR="00BC51B8">
          <w:rPr>
            <w:noProof/>
            <w:webHidden/>
          </w:rPr>
          <w:fldChar w:fldCharType="begin"/>
        </w:r>
        <w:r w:rsidR="00BC51B8">
          <w:rPr>
            <w:noProof/>
            <w:webHidden/>
          </w:rPr>
          <w:instrText xml:space="preserve"> PAGEREF _Toc21501965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1F8F7B4D" w14:textId="77777777" w:rsidR="00BC51B8" w:rsidRPr="00A51A89" w:rsidRDefault="009841F5">
      <w:pPr>
        <w:pStyle w:val="Obsah2"/>
        <w:rPr>
          <w:rFonts w:ascii="Calibri" w:eastAsia="Times New Roman" w:hAnsi="Calibri"/>
          <w:noProof/>
          <w:spacing w:val="0"/>
          <w:sz w:val="22"/>
          <w:szCs w:val="22"/>
          <w:lang w:eastAsia="cs-CZ"/>
        </w:rPr>
      </w:pPr>
      <w:hyperlink w:anchor="_Toc21501966" w:history="1">
        <w:r w:rsidR="00BC51B8" w:rsidRPr="001A03B5">
          <w:rPr>
            <w:rStyle w:val="Hypertextovodkaz"/>
          </w:rPr>
          <w:t>4.16</w:t>
        </w:r>
        <w:r w:rsidR="00BC51B8" w:rsidRPr="00A51A89">
          <w:rPr>
            <w:rFonts w:ascii="Calibri" w:eastAsia="Times New Roman" w:hAnsi="Calibri"/>
            <w:noProof/>
            <w:spacing w:val="0"/>
            <w:sz w:val="22"/>
            <w:szCs w:val="22"/>
            <w:lang w:eastAsia="cs-CZ"/>
          </w:rPr>
          <w:tab/>
        </w:r>
        <w:r w:rsidR="00BC51B8" w:rsidRPr="001A03B5">
          <w:rPr>
            <w:rStyle w:val="Hypertextovodkaz"/>
          </w:rPr>
          <w:t>Železniční tunely</w:t>
        </w:r>
        <w:r w:rsidR="00BC51B8">
          <w:rPr>
            <w:noProof/>
            <w:webHidden/>
          </w:rPr>
          <w:tab/>
        </w:r>
        <w:r w:rsidR="00BC51B8">
          <w:rPr>
            <w:noProof/>
            <w:webHidden/>
          </w:rPr>
          <w:fldChar w:fldCharType="begin"/>
        </w:r>
        <w:r w:rsidR="00BC51B8">
          <w:rPr>
            <w:noProof/>
            <w:webHidden/>
          </w:rPr>
          <w:instrText xml:space="preserve"> PAGEREF _Toc21501966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5E7A0267" w14:textId="77777777" w:rsidR="00BC51B8" w:rsidRPr="00A51A89" w:rsidRDefault="009841F5">
      <w:pPr>
        <w:pStyle w:val="Obsah2"/>
        <w:rPr>
          <w:rFonts w:ascii="Calibri" w:eastAsia="Times New Roman" w:hAnsi="Calibri"/>
          <w:noProof/>
          <w:spacing w:val="0"/>
          <w:sz w:val="22"/>
          <w:szCs w:val="22"/>
          <w:lang w:eastAsia="cs-CZ"/>
        </w:rPr>
      </w:pPr>
      <w:hyperlink w:anchor="_Toc21501967" w:history="1">
        <w:r w:rsidR="00BC51B8" w:rsidRPr="001A03B5">
          <w:rPr>
            <w:rStyle w:val="Hypertextovodkaz"/>
          </w:rPr>
          <w:t>4.17</w:t>
        </w:r>
        <w:r w:rsidR="00BC51B8" w:rsidRPr="00A51A89">
          <w:rPr>
            <w:rFonts w:ascii="Calibri" w:eastAsia="Times New Roman" w:hAnsi="Calibri"/>
            <w:noProof/>
            <w:spacing w:val="0"/>
            <w:sz w:val="22"/>
            <w:szCs w:val="22"/>
            <w:lang w:eastAsia="cs-CZ"/>
          </w:rPr>
          <w:tab/>
        </w:r>
        <w:r w:rsidR="00BC51B8" w:rsidRPr="001A03B5">
          <w:rPr>
            <w:rStyle w:val="Hypertextovodkaz"/>
          </w:rPr>
          <w:t>Pozemní komunikace</w:t>
        </w:r>
        <w:r w:rsidR="00BC51B8">
          <w:rPr>
            <w:noProof/>
            <w:webHidden/>
          </w:rPr>
          <w:tab/>
        </w:r>
        <w:r w:rsidR="00BC51B8">
          <w:rPr>
            <w:noProof/>
            <w:webHidden/>
          </w:rPr>
          <w:fldChar w:fldCharType="begin"/>
        </w:r>
        <w:r w:rsidR="00BC51B8">
          <w:rPr>
            <w:noProof/>
            <w:webHidden/>
          </w:rPr>
          <w:instrText xml:space="preserve"> PAGEREF _Toc21501967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09BB038F" w14:textId="77777777" w:rsidR="00BC51B8" w:rsidRPr="00A51A89" w:rsidRDefault="009841F5">
      <w:pPr>
        <w:pStyle w:val="Obsah2"/>
        <w:rPr>
          <w:rFonts w:ascii="Calibri" w:eastAsia="Times New Roman" w:hAnsi="Calibri"/>
          <w:noProof/>
          <w:spacing w:val="0"/>
          <w:sz w:val="22"/>
          <w:szCs w:val="22"/>
          <w:lang w:eastAsia="cs-CZ"/>
        </w:rPr>
      </w:pPr>
      <w:hyperlink w:anchor="_Toc21501968" w:history="1">
        <w:r w:rsidR="00BC51B8" w:rsidRPr="001A03B5">
          <w:rPr>
            <w:rStyle w:val="Hypertextovodkaz"/>
          </w:rPr>
          <w:t>4.18</w:t>
        </w:r>
        <w:r w:rsidR="00BC51B8" w:rsidRPr="00A51A89">
          <w:rPr>
            <w:rFonts w:ascii="Calibri" w:eastAsia="Times New Roman" w:hAnsi="Calibri"/>
            <w:noProof/>
            <w:spacing w:val="0"/>
            <w:sz w:val="22"/>
            <w:szCs w:val="22"/>
            <w:lang w:eastAsia="cs-CZ"/>
          </w:rPr>
          <w:tab/>
        </w:r>
        <w:r w:rsidR="00BC51B8" w:rsidRPr="001A03B5">
          <w:rPr>
            <w:rStyle w:val="Hypertextovodkaz"/>
          </w:rPr>
          <w:t>Kabelovody, kolektory</w:t>
        </w:r>
        <w:r w:rsidR="00BC51B8">
          <w:rPr>
            <w:noProof/>
            <w:webHidden/>
          </w:rPr>
          <w:tab/>
        </w:r>
        <w:r w:rsidR="00BC51B8">
          <w:rPr>
            <w:noProof/>
            <w:webHidden/>
          </w:rPr>
          <w:fldChar w:fldCharType="begin"/>
        </w:r>
        <w:r w:rsidR="00BC51B8">
          <w:rPr>
            <w:noProof/>
            <w:webHidden/>
          </w:rPr>
          <w:instrText xml:space="preserve"> PAGEREF _Toc21501968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66844C21" w14:textId="77777777" w:rsidR="00BC51B8" w:rsidRPr="00A51A89" w:rsidRDefault="009841F5">
      <w:pPr>
        <w:pStyle w:val="Obsah2"/>
        <w:rPr>
          <w:rFonts w:ascii="Calibri" w:eastAsia="Times New Roman" w:hAnsi="Calibri"/>
          <w:noProof/>
          <w:spacing w:val="0"/>
          <w:sz w:val="22"/>
          <w:szCs w:val="22"/>
          <w:lang w:eastAsia="cs-CZ"/>
        </w:rPr>
      </w:pPr>
      <w:hyperlink w:anchor="_Toc21501969" w:history="1">
        <w:r w:rsidR="00BC51B8" w:rsidRPr="001A03B5">
          <w:rPr>
            <w:rStyle w:val="Hypertextovodkaz"/>
          </w:rPr>
          <w:t>4.19</w:t>
        </w:r>
        <w:r w:rsidR="00BC51B8" w:rsidRPr="00A51A89">
          <w:rPr>
            <w:rFonts w:ascii="Calibri" w:eastAsia="Times New Roman" w:hAnsi="Calibri"/>
            <w:noProof/>
            <w:spacing w:val="0"/>
            <w:sz w:val="22"/>
            <w:szCs w:val="22"/>
            <w:lang w:eastAsia="cs-CZ"/>
          </w:rPr>
          <w:tab/>
        </w:r>
        <w:r w:rsidR="00BC51B8" w:rsidRPr="001A03B5">
          <w:rPr>
            <w:rStyle w:val="Hypertextovodkaz"/>
          </w:rPr>
          <w:t>Protihlukové objekty</w:t>
        </w:r>
        <w:r w:rsidR="00BC51B8">
          <w:rPr>
            <w:noProof/>
            <w:webHidden/>
          </w:rPr>
          <w:tab/>
        </w:r>
        <w:r w:rsidR="00BC51B8">
          <w:rPr>
            <w:noProof/>
            <w:webHidden/>
          </w:rPr>
          <w:fldChar w:fldCharType="begin"/>
        </w:r>
        <w:r w:rsidR="00BC51B8">
          <w:rPr>
            <w:noProof/>
            <w:webHidden/>
          </w:rPr>
          <w:instrText xml:space="preserve"> PAGEREF _Toc21501969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7C697D41" w14:textId="77777777" w:rsidR="00BC51B8" w:rsidRPr="00A51A89" w:rsidRDefault="009841F5">
      <w:pPr>
        <w:pStyle w:val="Obsah2"/>
        <w:rPr>
          <w:rFonts w:ascii="Calibri" w:eastAsia="Times New Roman" w:hAnsi="Calibri"/>
          <w:noProof/>
          <w:spacing w:val="0"/>
          <w:sz w:val="22"/>
          <w:szCs w:val="22"/>
          <w:lang w:eastAsia="cs-CZ"/>
        </w:rPr>
      </w:pPr>
      <w:hyperlink w:anchor="_Toc21501970" w:history="1">
        <w:r w:rsidR="00BC51B8" w:rsidRPr="001A03B5">
          <w:rPr>
            <w:rStyle w:val="Hypertextovodkaz"/>
          </w:rPr>
          <w:t>4.20</w:t>
        </w:r>
        <w:r w:rsidR="00BC51B8" w:rsidRPr="00A51A89">
          <w:rPr>
            <w:rFonts w:ascii="Calibri" w:eastAsia="Times New Roman" w:hAnsi="Calibri"/>
            <w:noProof/>
            <w:spacing w:val="0"/>
            <w:sz w:val="22"/>
            <w:szCs w:val="22"/>
            <w:lang w:eastAsia="cs-CZ"/>
          </w:rPr>
          <w:tab/>
        </w:r>
        <w:r w:rsidR="00BC51B8" w:rsidRPr="001A03B5">
          <w:rPr>
            <w:rStyle w:val="Hypertextovodkaz"/>
          </w:rPr>
          <w:t>Pozemní stavební objekty</w:t>
        </w:r>
        <w:r w:rsidR="00BC51B8">
          <w:rPr>
            <w:noProof/>
            <w:webHidden/>
          </w:rPr>
          <w:tab/>
        </w:r>
        <w:r w:rsidR="00BC51B8">
          <w:rPr>
            <w:noProof/>
            <w:webHidden/>
          </w:rPr>
          <w:fldChar w:fldCharType="begin"/>
        </w:r>
        <w:r w:rsidR="00BC51B8">
          <w:rPr>
            <w:noProof/>
            <w:webHidden/>
          </w:rPr>
          <w:instrText xml:space="preserve"> PAGEREF _Toc21501970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75F71CB3" w14:textId="77777777" w:rsidR="00BC51B8" w:rsidRPr="00A51A89" w:rsidRDefault="009841F5">
      <w:pPr>
        <w:pStyle w:val="Obsah2"/>
        <w:rPr>
          <w:rFonts w:ascii="Calibri" w:eastAsia="Times New Roman" w:hAnsi="Calibri"/>
          <w:noProof/>
          <w:spacing w:val="0"/>
          <w:sz w:val="22"/>
          <w:szCs w:val="22"/>
          <w:lang w:eastAsia="cs-CZ"/>
        </w:rPr>
      </w:pPr>
      <w:hyperlink w:anchor="_Toc21501971" w:history="1">
        <w:r w:rsidR="00BC51B8" w:rsidRPr="001A03B5">
          <w:rPr>
            <w:rStyle w:val="Hypertextovodkaz"/>
          </w:rPr>
          <w:t>4.21</w:t>
        </w:r>
        <w:r w:rsidR="00BC51B8" w:rsidRPr="00A51A89">
          <w:rPr>
            <w:rFonts w:ascii="Calibri" w:eastAsia="Times New Roman" w:hAnsi="Calibri"/>
            <w:noProof/>
            <w:spacing w:val="0"/>
            <w:sz w:val="22"/>
            <w:szCs w:val="22"/>
            <w:lang w:eastAsia="cs-CZ"/>
          </w:rPr>
          <w:tab/>
        </w:r>
        <w:r w:rsidR="00BC51B8" w:rsidRPr="001A03B5">
          <w:rPr>
            <w:rStyle w:val="Hypertextovodkaz"/>
          </w:rPr>
          <w:t>Trakční a energická zařízení</w:t>
        </w:r>
        <w:r w:rsidR="00BC51B8">
          <w:rPr>
            <w:noProof/>
            <w:webHidden/>
          </w:rPr>
          <w:tab/>
        </w:r>
        <w:r w:rsidR="00BC51B8">
          <w:rPr>
            <w:noProof/>
            <w:webHidden/>
          </w:rPr>
          <w:fldChar w:fldCharType="begin"/>
        </w:r>
        <w:r w:rsidR="00BC51B8">
          <w:rPr>
            <w:noProof/>
            <w:webHidden/>
          </w:rPr>
          <w:instrText xml:space="preserve"> PAGEREF _Toc21501971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2414E30F" w14:textId="77777777" w:rsidR="00BC51B8" w:rsidRPr="00A51A89" w:rsidRDefault="009841F5">
      <w:pPr>
        <w:pStyle w:val="Obsah2"/>
        <w:rPr>
          <w:rFonts w:ascii="Calibri" w:eastAsia="Times New Roman" w:hAnsi="Calibri"/>
          <w:noProof/>
          <w:spacing w:val="0"/>
          <w:sz w:val="22"/>
          <w:szCs w:val="22"/>
          <w:lang w:eastAsia="cs-CZ"/>
        </w:rPr>
      </w:pPr>
      <w:hyperlink w:anchor="_Toc21501972" w:history="1">
        <w:r w:rsidR="00BC51B8" w:rsidRPr="001A03B5">
          <w:rPr>
            <w:rStyle w:val="Hypertextovodkaz"/>
          </w:rPr>
          <w:t>4.22</w:t>
        </w:r>
        <w:r w:rsidR="00BC51B8" w:rsidRPr="00A51A89">
          <w:rPr>
            <w:rFonts w:ascii="Calibri" w:eastAsia="Times New Roman" w:hAnsi="Calibri"/>
            <w:noProof/>
            <w:spacing w:val="0"/>
            <w:sz w:val="22"/>
            <w:szCs w:val="22"/>
            <w:lang w:eastAsia="cs-CZ"/>
          </w:rPr>
          <w:tab/>
        </w:r>
        <w:r w:rsidR="00BC51B8" w:rsidRPr="001A03B5">
          <w:rPr>
            <w:rStyle w:val="Hypertextovodkaz"/>
          </w:rPr>
          <w:t>Vyzískaný materiál</w:t>
        </w:r>
        <w:r w:rsidR="00BC51B8">
          <w:rPr>
            <w:noProof/>
            <w:webHidden/>
          </w:rPr>
          <w:tab/>
        </w:r>
        <w:r w:rsidR="00BC51B8">
          <w:rPr>
            <w:noProof/>
            <w:webHidden/>
          </w:rPr>
          <w:fldChar w:fldCharType="begin"/>
        </w:r>
        <w:r w:rsidR="00BC51B8">
          <w:rPr>
            <w:noProof/>
            <w:webHidden/>
          </w:rPr>
          <w:instrText xml:space="preserve"> PAGEREF _Toc21501972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50577CCE" w14:textId="77777777" w:rsidR="00BC51B8" w:rsidRPr="00A51A89" w:rsidRDefault="009841F5">
      <w:pPr>
        <w:pStyle w:val="Obsah2"/>
        <w:rPr>
          <w:rFonts w:ascii="Calibri" w:eastAsia="Times New Roman" w:hAnsi="Calibri"/>
          <w:noProof/>
          <w:spacing w:val="0"/>
          <w:sz w:val="22"/>
          <w:szCs w:val="22"/>
          <w:lang w:eastAsia="cs-CZ"/>
        </w:rPr>
      </w:pPr>
      <w:hyperlink w:anchor="_Toc21501973" w:history="1">
        <w:r w:rsidR="00BC51B8" w:rsidRPr="001A03B5">
          <w:rPr>
            <w:rStyle w:val="Hypertextovodkaz"/>
          </w:rPr>
          <w:t>4.23</w:t>
        </w:r>
        <w:r w:rsidR="00BC51B8" w:rsidRPr="00A51A89">
          <w:rPr>
            <w:rFonts w:ascii="Calibri" w:eastAsia="Times New Roman" w:hAnsi="Calibri"/>
            <w:noProof/>
            <w:spacing w:val="0"/>
            <w:sz w:val="22"/>
            <w:szCs w:val="22"/>
            <w:lang w:eastAsia="cs-CZ"/>
          </w:rPr>
          <w:tab/>
        </w:r>
        <w:r w:rsidR="00BC51B8" w:rsidRPr="001A03B5">
          <w:rPr>
            <w:rStyle w:val="Hypertextovodkaz"/>
          </w:rPr>
          <w:t>Životní prostředí a nakládání s odpady</w:t>
        </w:r>
        <w:r w:rsidR="00BC51B8">
          <w:rPr>
            <w:noProof/>
            <w:webHidden/>
          </w:rPr>
          <w:tab/>
        </w:r>
        <w:r w:rsidR="00BC51B8">
          <w:rPr>
            <w:noProof/>
            <w:webHidden/>
          </w:rPr>
          <w:fldChar w:fldCharType="begin"/>
        </w:r>
        <w:r w:rsidR="00BC51B8">
          <w:rPr>
            <w:noProof/>
            <w:webHidden/>
          </w:rPr>
          <w:instrText xml:space="preserve"> PAGEREF _Toc21501973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475BDA2E" w14:textId="77777777" w:rsidR="00BC51B8" w:rsidRPr="00A51A89" w:rsidRDefault="009841F5">
      <w:pPr>
        <w:pStyle w:val="Obsah1"/>
        <w:rPr>
          <w:rFonts w:ascii="Calibri" w:eastAsia="Times New Roman" w:hAnsi="Calibri"/>
          <w:b w:val="0"/>
          <w:caps w:val="0"/>
          <w:noProof/>
          <w:spacing w:val="0"/>
          <w:sz w:val="22"/>
          <w:szCs w:val="22"/>
          <w:lang w:eastAsia="cs-CZ"/>
        </w:rPr>
      </w:pPr>
      <w:hyperlink w:anchor="_Toc21501974" w:history="1">
        <w:r w:rsidR="00BC51B8" w:rsidRPr="001A03B5">
          <w:rPr>
            <w:rStyle w:val="Hypertextovodkaz"/>
          </w:rPr>
          <w:t>5.</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ORGANIZACE VÝSTAVBY, VÝLUKY</w:t>
        </w:r>
        <w:r w:rsidR="00BC51B8">
          <w:rPr>
            <w:noProof/>
            <w:webHidden/>
          </w:rPr>
          <w:tab/>
        </w:r>
        <w:r w:rsidR="00BC51B8">
          <w:rPr>
            <w:noProof/>
            <w:webHidden/>
          </w:rPr>
          <w:fldChar w:fldCharType="begin"/>
        </w:r>
        <w:r w:rsidR="00BC51B8">
          <w:rPr>
            <w:noProof/>
            <w:webHidden/>
          </w:rPr>
          <w:instrText xml:space="preserve"> PAGEREF _Toc21501974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14:paraId="29CDED68" w14:textId="77777777" w:rsidR="00BC51B8" w:rsidRPr="00A51A89" w:rsidRDefault="009841F5">
      <w:pPr>
        <w:pStyle w:val="Obsah1"/>
        <w:rPr>
          <w:rFonts w:ascii="Calibri" w:eastAsia="Times New Roman" w:hAnsi="Calibri"/>
          <w:b w:val="0"/>
          <w:caps w:val="0"/>
          <w:noProof/>
          <w:spacing w:val="0"/>
          <w:sz w:val="22"/>
          <w:szCs w:val="22"/>
          <w:lang w:eastAsia="cs-CZ"/>
        </w:rPr>
      </w:pPr>
      <w:hyperlink w:anchor="_Toc21501975" w:history="1">
        <w:r w:rsidR="00BC51B8" w:rsidRPr="001A03B5">
          <w:rPr>
            <w:rStyle w:val="Hypertextovodkaz"/>
          </w:rPr>
          <w:t>6.</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SOUVISEJÍCÍ DOKUMENTY A PŘEDPISY</w:t>
        </w:r>
        <w:r w:rsidR="00BC51B8">
          <w:rPr>
            <w:noProof/>
            <w:webHidden/>
          </w:rPr>
          <w:tab/>
        </w:r>
        <w:r w:rsidR="00BC51B8">
          <w:rPr>
            <w:noProof/>
            <w:webHidden/>
          </w:rPr>
          <w:fldChar w:fldCharType="begin"/>
        </w:r>
        <w:r w:rsidR="00BC51B8">
          <w:rPr>
            <w:noProof/>
            <w:webHidden/>
          </w:rPr>
          <w:instrText xml:space="preserve"> PAGEREF _Toc21501975 \h </w:instrText>
        </w:r>
        <w:r w:rsidR="00BC51B8">
          <w:rPr>
            <w:noProof/>
            <w:webHidden/>
          </w:rPr>
        </w:r>
        <w:r w:rsidR="00BC51B8">
          <w:rPr>
            <w:noProof/>
            <w:webHidden/>
          </w:rPr>
          <w:fldChar w:fldCharType="separate"/>
        </w:r>
        <w:r w:rsidR="00BC51B8">
          <w:rPr>
            <w:noProof/>
            <w:webHidden/>
          </w:rPr>
          <w:t>14</w:t>
        </w:r>
        <w:r w:rsidR="00BC51B8">
          <w:rPr>
            <w:noProof/>
            <w:webHidden/>
          </w:rPr>
          <w:fldChar w:fldCharType="end"/>
        </w:r>
      </w:hyperlink>
    </w:p>
    <w:p w14:paraId="5C196853" w14:textId="77777777" w:rsidR="00BC51B8" w:rsidRPr="00A51A89" w:rsidRDefault="009841F5">
      <w:pPr>
        <w:pStyle w:val="Obsah1"/>
        <w:rPr>
          <w:rFonts w:ascii="Calibri" w:eastAsia="Times New Roman" w:hAnsi="Calibri"/>
          <w:b w:val="0"/>
          <w:caps w:val="0"/>
          <w:noProof/>
          <w:spacing w:val="0"/>
          <w:sz w:val="22"/>
          <w:szCs w:val="22"/>
          <w:lang w:eastAsia="cs-CZ"/>
        </w:rPr>
      </w:pPr>
      <w:hyperlink w:anchor="_Toc21501976" w:history="1">
        <w:r w:rsidR="00BC51B8" w:rsidRPr="001A03B5">
          <w:rPr>
            <w:rStyle w:val="Hypertextovodkaz"/>
          </w:rPr>
          <w:t>7.</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PŘÍLOHY</w:t>
        </w:r>
        <w:r w:rsidR="00BC51B8">
          <w:rPr>
            <w:noProof/>
            <w:webHidden/>
          </w:rPr>
          <w:tab/>
        </w:r>
        <w:r w:rsidR="00BC51B8">
          <w:rPr>
            <w:noProof/>
            <w:webHidden/>
          </w:rPr>
          <w:fldChar w:fldCharType="begin"/>
        </w:r>
        <w:r w:rsidR="00BC51B8">
          <w:rPr>
            <w:noProof/>
            <w:webHidden/>
          </w:rPr>
          <w:instrText xml:space="preserve"> PAGEREF _Toc21501976 \h </w:instrText>
        </w:r>
        <w:r w:rsidR="00BC51B8">
          <w:rPr>
            <w:noProof/>
            <w:webHidden/>
          </w:rPr>
        </w:r>
        <w:r w:rsidR="00BC51B8">
          <w:rPr>
            <w:noProof/>
            <w:webHidden/>
          </w:rPr>
          <w:fldChar w:fldCharType="separate"/>
        </w:r>
        <w:r w:rsidR="00BC51B8">
          <w:rPr>
            <w:noProof/>
            <w:webHidden/>
          </w:rPr>
          <w:t>15</w:t>
        </w:r>
        <w:r w:rsidR="00BC51B8">
          <w:rPr>
            <w:noProof/>
            <w:webHidden/>
          </w:rPr>
          <w:fldChar w:fldCharType="end"/>
        </w:r>
      </w:hyperlink>
    </w:p>
    <w:p w14:paraId="55C4252C" w14:textId="77777777" w:rsidR="00AD0C7B" w:rsidRDefault="00BD7E91" w:rsidP="008D03B9">
      <w:r>
        <w:fldChar w:fldCharType="end"/>
      </w:r>
    </w:p>
    <w:p w14:paraId="16FB1751" w14:textId="77777777" w:rsidR="00AD0C7B" w:rsidRDefault="00AD0C7B" w:rsidP="00DA1C67">
      <w:pPr>
        <w:pStyle w:val="Nadpisbezsl1-1"/>
        <w:outlineLvl w:val="0"/>
      </w:pPr>
      <w:bookmarkStart w:id="1" w:name="_Toc21501942"/>
      <w:bookmarkStart w:id="2" w:name="_Toc13731854"/>
      <w:r>
        <w:t>SEZNAM ZKRATEK</w:t>
      </w:r>
      <w:bookmarkEnd w:id="1"/>
      <w:r w:rsidR="0076790E">
        <w:t xml:space="preserve"> </w:t>
      </w:r>
      <w:bookmarkEnd w:id="2"/>
    </w:p>
    <w:p w14:paraId="39BA3978"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2C0924" w:rsidRPr="006A10C4" w14:paraId="304D5198" w14:textId="77777777" w:rsidTr="006A10C4">
        <w:tc>
          <w:tcPr>
            <w:tcW w:w="1250" w:type="dxa"/>
            <w:shd w:val="clear" w:color="auto" w:fill="auto"/>
            <w:tcMar>
              <w:top w:w="28" w:type="dxa"/>
              <w:left w:w="0" w:type="dxa"/>
              <w:bottom w:w="28" w:type="dxa"/>
              <w:right w:w="0" w:type="dxa"/>
            </w:tcMar>
          </w:tcPr>
          <w:p w14:paraId="383B8F87" w14:textId="77777777" w:rsidR="002C0924" w:rsidRPr="00BC51B8" w:rsidRDefault="002C0924" w:rsidP="003B111D">
            <w:pPr>
              <w:pStyle w:val="Zkratky1"/>
              <w:rPr>
                <w:highlight w:val="green"/>
              </w:rPr>
            </w:pPr>
            <w:r w:rsidRPr="00462EF1">
              <w:t xml:space="preserve">SŽ </w:t>
            </w:r>
            <w:r w:rsidRPr="00462EF1">
              <w:tab/>
            </w:r>
          </w:p>
        </w:tc>
        <w:tc>
          <w:tcPr>
            <w:tcW w:w="7452" w:type="dxa"/>
            <w:shd w:val="clear" w:color="auto" w:fill="auto"/>
            <w:tcMar>
              <w:top w:w="28" w:type="dxa"/>
              <w:left w:w="0" w:type="dxa"/>
              <w:bottom w:w="28" w:type="dxa"/>
              <w:right w:w="0" w:type="dxa"/>
            </w:tcMar>
          </w:tcPr>
          <w:p w14:paraId="5FFE0D33" w14:textId="77777777" w:rsidR="002C0924" w:rsidRPr="00BC51B8" w:rsidRDefault="002C0924" w:rsidP="0076790E">
            <w:pPr>
              <w:pStyle w:val="Zkratky2"/>
              <w:rPr>
                <w:highlight w:val="green"/>
              </w:rPr>
            </w:pPr>
            <w:r w:rsidRPr="00462EF1">
              <w:t>Správa železnic, státní organizace</w:t>
            </w:r>
          </w:p>
        </w:tc>
      </w:tr>
      <w:tr w:rsidR="002C0924" w:rsidRPr="006A10C4" w14:paraId="4534B848" w14:textId="77777777" w:rsidTr="006A10C4">
        <w:tc>
          <w:tcPr>
            <w:tcW w:w="1250" w:type="dxa"/>
            <w:shd w:val="clear" w:color="auto" w:fill="auto"/>
            <w:tcMar>
              <w:top w:w="28" w:type="dxa"/>
              <w:left w:w="0" w:type="dxa"/>
              <w:bottom w:w="28" w:type="dxa"/>
              <w:right w:w="0" w:type="dxa"/>
            </w:tcMar>
          </w:tcPr>
          <w:p w14:paraId="2DBC3169" w14:textId="22B5BBA8" w:rsidR="00F26CCD" w:rsidRPr="006A10C4" w:rsidRDefault="003226A4" w:rsidP="00AD0C7B">
            <w:pPr>
              <w:pStyle w:val="Zkratky1"/>
            </w:pPr>
            <w:r>
              <w:t xml:space="preserve">BK </w:t>
            </w:r>
            <w:r w:rsidR="00862B7C">
              <w:t>……………</w:t>
            </w:r>
            <w:r>
              <w:t xml:space="preserve">                </w:t>
            </w:r>
          </w:p>
        </w:tc>
        <w:tc>
          <w:tcPr>
            <w:tcW w:w="7452" w:type="dxa"/>
            <w:shd w:val="clear" w:color="auto" w:fill="auto"/>
            <w:tcMar>
              <w:top w:w="28" w:type="dxa"/>
              <w:left w:w="0" w:type="dxa"/>
              <w:bottom w:w="28" w:type="dxa"/>
              <w:right w:w="0" w:type="dxa"/>
            </w:tcMar>
          </w:tcPr>
          <w:p w14:paraId="1B4BC797" w14:textId="0D6FF6F6" w:rsidR="00F26CCD" w:rsidRPr="006A10C4" w:rsidRDefault="003226A4" w:rsidP="002518CB">
            <w:pPr>
              <w:pStyle w:val="Zkratky2"/>
            </w:pPr>
            <w:r>
              <w:t>Bezstyková kolej</w:t>
            </w:r>
          </w:p>
        </w:tc>
      </w:tr>
      <w:tr w:rsidR="002C0924" w:rsidRPr="006A10C4" w14:paraId="660213C8" w14:textId="77777777" w:rsidTr="006A10C4">
        <w:tc>
          <w:tcPr>
            <w:tcW w:w="1250" w:type="dxa"/>
            <w:shd w:val="clear" w:color="auto" w:fill="auto"/>
            <w:tcMar>
              <w:top w:w="28" w:type="dxa"/>
              <w:left w:w="0" w:type="dxa"/>
              <w:bottom w:w="28" w:type="dxa"/>
              <w:right w:w="0" w:type="dxa"/>
            </w:tcMar>
          </w:tcPr>
          <w:p w14:paraId="128E867D" w14:textId="10D5F8F8" w:rsidR="002C0924" w:rsidRPr="006A10C4" w:rsidRDefault="003226A4" w:rsidP="00AD0C7B">
            <w:pPr>
              <w:pStyle w:val="Zkratky1"/>
            </w:pPr>
            <w:r>
              <w:t>GPK</w:t>
            </w:r>
            <w:r w:rsidR="00862B7C">
              <w:t xml:space="preserve"> ………….</w:t>
            </w:r>
            <w:r>
              <w:t xml:space="preserve">       </w:t>
            </w:r>
          </w:p>
        </w:tc>
        <w:tc>
          <w:tcPr>
            <w:tcW w:w="7452" w:type="dxa"/>
            <w:shd w:val="clear" w:color="auto" w:fill="auto"/>
            <w:tcMar>
              <w:top w:w="28" w:type="dxa"/>
              <w:left w:w="0" w:type="dxa"/>
              <w:bottom w:w="28" w:type="dxa"/>
              <w:right w:w="0" w:type="dxa"/>
            </w:tcMar>
          </w:tcPr>
          <w:p w14:paraId="00CA2535" w14:textId="19C20E00" w:rsidR="002C0924" w:rsidRPr="006A10C4" w:rsidRDefault="003226A4" w:rsidP="000F15F1">
            <w:pPr>
              <w:pStyle w:val="Zkratky2"/>
            </w:pPr>
            <w:r>
              <w:t>Geometrické parametry koleje</w:t>
            </w:r>
          </w:p>
        </w:tc>
      </w:tr>
      <w:tr w:rsidR="002C0924" w:rsidRPr="006A10C4" w14:paraId="4E4A6731" w14:textId="77777777" w:rsidTr="006A10C4">
        <w:tc>
          <w:tcPr>
            <w:tcW w:w="1250" w:type="dxa"/>
            <w:shd w:val="clear" w:color="auto" w:fill="auto"/>
            <w:tcMar>
              <w:top w:w="28" w:type="dxa"/>
              <w:left w:w="0" w:type="dxa"/>
              <w:bottom w:w="28" w:type="dxa"/>
              <w:right w:w="0" w:type="dxa"/>
            </w:tcMar>
          </w:tcPr>
          <w:p w14:paraId="78BDBBF7" w14:textId="5FA6CAA1" w:rsidR="002C0924" w:rsidRPr="006A10C4" w:rsidRDefault="002C0924" w:rsidP="00AD0C7B">
            <w:pPr>
              <w:pStyle w:val="Zkratky1"/>
            </w:pPr>
          </w:p>
        </w:tc>
        <w:tc>
          <w:tcPr>
            <w:tcW w:w="7452" w:type="dxa"/>
            <w:shd w:val="clear" w:color="auto" w:fill="auto"/>
            <w:tcMar>
              <w:top w:w="28" w:type="dxa"/>
              <w:left w:w="0" w:type="dxa"/>
              <w:bottom w:w="28" w:type="dxa"/>
              <w:right w:w="0" w:type="dxa"/>
            </w:tcMar>
          </w:tcPr>
          <w:p w14:paraId="21E0F602" w14:textId="5A21303E" w:rsidR="002C0924" w:rsidRPr="006A10C4" w:rsidRDefault="002C0924" w:rsidP="000F15F1">
            <w:pPr>
              <w:pStyle w:val="Zkratky2"/>
            </w:pPr>
          </w:p>
        </w:tc>
      </w:tr>
      <w:tr w:rsidR="002C0924" w:rsidRPr="006A10C4" w14:paraId="17DB4AF3" w14:textId="77777777" w:rsidTr="006A10C4">
        <w:tc>
          <w:tcPr>
            <w:tcW w:w="1250" w:type="dxa"/>
            <w:shd w:val="clear" w:color="auto" w:fill="auto"/>
            <w:tcMar>
              <w:top w:w="28" w:type="dxa"/>
              <w:left w:w="0" w:type="dxa"/>
              <w:bottom w:w="28" w:type="dxa"/>
              <w:right w:w="0" w:type="dxa"/>
            </w:tcMar>
          </w:tcPr>
          <w:p w14:paraId="1765B30C" w14:textId="77777777" w:rsidR="002C0924" w:rsidRPr="006A10C4" w:rsidRDefault="002C0924" w:rsidP="00AD0C7B">
            <w:pPr>
              <w:pStyle w:val="Zkratky1"/>
            </w:pPr>
          </w:p>
        </w:tc>
        <w:tc>
          <w:tcPr>
            <w:tcW w:w="7452" w:type="dxa"/>
            <w:shd w:val="clear" w:color="auto" w:fill="auto"/>
            <w:tcMar>
              <w:top w:w="28" w:type="dxa"/>
              <w:left w:w="0" w:type="dxa"/>
              <w:bottom w:w="28" w:type="dxa"/>
              <w:right w:w="0" w:type="dxa"/>
            </w:tcMar>
          </w:tcPr>
          <w:p w14:paraId="33928A95" w14:textId="77777777" w:rsidR="002C0924" w:rsidRPr="006A10C4" w:rsidRDefault="002C0924" w:rsidP="000F15F1">
            <w:pPr>
              <w:pStyle w:val="Zkratky2"/>
            </w:pPr>
          </w:p>
        </w:tc>
      </w:tr>
      <w:tr w:rsidR="002C0924" w:rsidRPr="006A10C4" w14:paraId="505E8DDC" w14:textId="77777777" w:rsidTr="006A10C4">
        <w:tc>
          <w:tcPr>
            <w:tcW w:w="1250" w:type="dxa"/>
            <w:shd w:val="clear" w:color="auto" w:fill="auto"/>
            <w:tcMar>
              <w:top w:w="28" w:type="dxa"/>
              <w:left w:w="0" w:type="dxa"/>
              <w:bottom w:w="28" w:type="dxa"/>
              <w:right w:w="0" w:type="dxa"/>
            </w:tcMar>
          </w:tcPr>
          <w:p w14:paraId="52D7176E" w14:textId="77777777" w:rsidR="002C0924" w:rsidRPr="006A10C4" w:rsidRDefault="002C0924" w:rsidP="00AD0C7B">
            <w:pPr>
              <w:pStyle w:val="Zkratky1"/>
            </w:pPr>
          </w:p>
        </w:tc>
        <w:tc>
          <w:tcPr>
            <w:tcW w:w="7452" w:type="dxa"/>
            <w:shd w:val="clear" w:color="auto" w:fill="auto"/>
            <w:tcMar>
              <w:top w:w="28" w:type="dxa"/>
              <w:left w:w="0" w:type="dxa"/>
              <w:bottom w:w="28" w:type="dxa"/>
              <w:right w:w="0" w:type="dxa"/>
            </w:tcMar>
          </w:tcPr>
          <w:p w14:paraId="20AAB7EC" w14:textId="77777777" w:rsidR="002C0924" w:rsidRPr="006A10C4" w:rsidRDefault="002C0924" w:rsidP="000F15F1">
            <w:pPr>
              <w:pStyle w:val="Zkratky2"/>
            </w:pPr>
          </w:p>
        </w:tc>
      </w:tr>
    </w:tbl>
    <w:p w14:paraId="56750271" w14:textId="77777777" w:rsidR="00041EC8" w:rsidRDefault="00041EC8" w:rsidP="00AD0C7B"/>
    <w:p w14:paraId="61EB9ADD" w14:textId="77777777" w:rsidR="00826B7B" w:rsidRDefault="00826B7B">
      <w:r>
        <w:br w:type="page"/>
      </w:r>
    </w:p>
    <w:p w14:paraId="26A10D1E" w14:textId="77777777" w:rsidR="00DF7BAA" w:rsidRDefault="00DF7BAA" w:rsidP="00DF7BAA">
      <w:pPr>
        <w:pStyle w:val="Nadpis2-1"/>
      </w:pPr>
      <w:bookmarkStart w:id="3" w:name="_Toc6410429"/>
      <w:bookmarkStart w:id="4" w:name="_Toc21501943"/>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B8102E8" w14:textId="77777777" w:rsidR="00DF7BAA" w:rsidRDefault="00DF7BAA" w:rsidP="00DF7BAA">
      <w:pPr>
        <w:pStyle w:val="Nadpis2-2"/>
      </w:pPr>
      <w:bookmarkStart w:id="10" w:name="_Toc6410430"/>
      <w:bookmarkStart w:id="11" w:name="_Toc21501944"/>
      <w:r>
        <w:t>Účel a rozsah předmětu Díla</w:t>
      </w:r>
      <w:bookmarkEnd w:id="10"/>
      <w:bookmarkEnd w:id="11"/>
    </w:p>
    <w:p w14:paraId="365153CB" w14:textId="6E5FA97C" w:rsidR="000A46F9" w:rsidRPr="00B54E3F" w:rsidRDefault="000A46F9" w:rsidP="00331E7B">
      <w:pPr>
        <w:pStyle w:val="Text2-1"/>
      </w:pPr>
      <w:r w:rsidRPr="00B54E3F">
        <w:t>Předmětem díla je zhotovení stavby „</w:t>
      </w:r>
      <w:r w:rsidR="00FB3350">
        <w:t>Oprava trati v úseku Luka nad Jihlavou – Jihlava – I.</w:t>
      </w:r>
      <w:r w:rsidR="00862B7C">
        <w:t xml:space="preserve"> </w:t>
      </w:r>
      <w:r w:rsidR="00FB3350">
        <w:t>etapa</w:t>
      </w:r>
      <w:r w:rsidRPr="00B54E3F">
        <w:t>“ jejímž cílem je zajištění plynulosti a bezpečnosti železniční dopravy spojené se zvýšeným komfortem cestování provedením oprav železničního svršku a spodku.</w:t>
      </w:r>
    </w:p>
    <w:p w14:paraId="534F3438" w14:textId="49F9B7BC" w:rsidR="00DF7BAA" w:rsidRPr="00DB4332" w:rsidRDefault="000A46F9" w:rsidP="00331E7B">
      <w:pPr>
        <w:pStyle w:val="Text2-1"/>
      </w:pPr>
      <w:r w:rsidRPr="00DB4332">
        <w:t xml:space="preserve">Rozsah Díla </w:t>
      </w:r>
      <w:r w:rsidRPr="005C5372">
        <w:t>„</w:t>
      </w:r>
      <w:r>
        <w:t xml:space="preserve">Oprava </w:t>
      </w:r>
      <w:r w:rsidR="00FB3350">
        <w:t xml:space="preserve">trati v úseku Luka nad Jihlavou – </w:t>
      </w:r>
      <w:r>
        <w:t>Jihlava</w:t>
      </w:r>
      <w:r w:rsidR="00FB3350">
        <w:t xml:space="preserve"> – I.</w:t>
      </w:r>
      <w:r w:rsidR="00862B7C">
        <w:t xml:space="preserve"> </w:t>
      </w:r>
      <w:r w:rsidR="00FB3350">
        <w:t>etapa</w:t>
      </w:r>
      <w:r w:rsidRPr="00BC51B8">
        <w:t>“</w:t>
      </w:r>
      <w:r w:rsidRPr="00DB4332">
        <w:t xml:space="preserve"> je </w:t>
      </w:r>
      <w:r>
        <w:t xml:space="preserve">zhotovení stavby, které obnáší: </w:t>
      </w:r>
      <w:r w:rsidR="00715AFE">
        <w:t xml:space="preserve">kompletní výměna železničního svršku, rekonstrukce přejezdu P3670 v km 188,455, </w:t>
      </w:r>
      <w:r w:rsidR="00C62653">
        <w:t>opravy mostu a propustků v km 188,944; 188,999; 189,198 a 189,381. Bude provedeno zřízení nového povrchového odvodnění, popř. reprofilace stávajícího. Dojde k</w:t>
      </w:r>
      <w:r>
        <w:t xml:space="preserve"> úprav</w:t>
      </w:r>
      <w:r w:rsidR="00C62653">
        <w:t>ě</w:t>
      </w:r>
      <w:r>
        <w:t xml:space="preserve"> GPK v rozsahu celé stavby a bud</w:t>
      </w:r>
      <w:r w:rsidR="00C62653">
        <w:t>e</w:t>
      </w:r>
      <w:r>
        <w:t xml:space="preserve"> </w:t>
      </w:r>
      <w:r w:rsidR="00C62653">
        <w:t>zřízena BK</w:t>
      </w:r>
      <w:r>
        <w:t>.</w:t>
      </w:r>
    </w:p>
    <w:p w14:paraId="4784D764" w14:textId="2D303299" w:rsidR="00DF7BAA" w:rsidRDefault="00DF7BAA" w:rsidP="00DF7BAA">
      <w:pPr>
        <w:pStyle w:val="Nadpis2-2"/>
      </w:pPr>
      <w:bookmarkStart w:id="12" w:name="_Toc6410431"/>
      <w:bookmarkStart w:id="13" w:name="_Toc21501945"/>
      <w:r>
        <w:t>Umístění stavby</w:t>
      </w:r>
      <w:bookmarkEnd w:id="12"/>
      <w:bookmarkEnd w:id="13"/>
    </w:p>
    <w:p w14:paraId="4E480553" w14:textId="619250B9" w:rsidR="00DF7BAA" w:rsidRDefault="000A46F9" w:rsidP="00331E7B">
      <w:pPr>
        <w:pStyle w:val="Text2-1"/>
      </w:pPr>
      <w:r>
        <w:t>Stavba bude probíhat na trati Retz – Kolín v</w:t>
      </w:r>
      <w:r w:rsidR="00C62653">
        <w:t xml:space="preserve"> úseku Luka nad Jihlavou </w:t>
      </w:r>
      <w:r w:rsidR="00EA02C9">
        <w:t>–</w:t>
      </w:r>
      <w:r w:rsidR="00C62653">
        <w:t xml:space="preserve"> J</w:t>
      </w:r>
      <w:r w:rsidR="00EA02C9">
        <w:t xml:space="preserve">ihlava v km 188,050 – 190,850 </w:t>
      </w:r>
      <w:r>
        <w:t>TUDU 1201</w:t>
      </w:r>
      <w:r w:rsidR="00EA02C9">
        <w:t>26</w:t>
      </w:r>
      <w:r>
        <w:t>). Dle KJŘ se jedná o trať č.</w:t>
      </w:r>
      <w:r w:rsidR="00862B7C">
        <w:t xml:space="preserve"> </w:t>
      </w:r>
      <w:r>
        <w:t>240, dle prohlášení o dráze č. 642. Stavba se nacház</w:t>
      </w:r>
      <w:r w:rsidR="00862B7C">
        <w:t>í</w:t>
      </w:r>
      <w:r>
        <w:t xml:space="preserve"> v Kraji Vysočina, okres Jihlava, KÚ </w:t>
      </w:r>
      <w:r w:rsidR="00EA02C9">
        <w:t>Luka nad Jihlavou</w:t>
      </w:r>
      <w:r w:rsidR="00044599">
        <w:t>, Předboř nad Jihlavou a Petrovice u Jihlavy</w:t>
      </w:r>
      <w:r w:rsidR="00DF7BAA" w:rsidRPr="00862B7C">
        <w:t>.</w:t>
      </w:r>
    </w:p>
    <w:p w14:paraId="0F6FEB3A" w14:textId="60D46545" w:rsidR="00DF7BAA" w:rsidRDefault="00DF7BAA" w:rsidP="00DF7BAA">
      <w:pPr>
        <w:pStyle w:val="Nadpis2-1"/>
      </w:pPr>
      <w:bookmarkStart w:id="14" w:name="_Toc6410432"/>
      <w:bookmarkStart w:id="15" w:name="_Toc21501946"/>
      <w:r>
        <w:t>PŘEHLED VÝCHOZÍCH PODKLADŮ</w:t>
      </w:r>
      <w:bookmarkEnd w:id="14"/>
      <w:bookmarkEnd w:id="15"/>
    </w:p>
    <w:p w14:paraId="539FCFFC" w14:textId="77777777" w:rsidR="00DF7BAA" w:rsidRDefault="00DF7BAA" w:rsidP="00DF7BAA">
      <w:pPr>
        <w:pStyle w:val="Nadpis2-2"/>
      </w:pPr>
      <w:bookmarkStart w:id="16" w:name="_Toc6410433"/>
      <w:bookmarkStart w:id="17" w:name="_Toc21501947"/>
      <w:r>
        <w:t>Projektová dokumentace</w:t>
      </w:r>
      <w:bookmarkEnd w:id="16"/>
      <w:bookmarkEnd w:id="17"/>
    </w:p>
    <w:p w14:paraId="34FACE10" w14:textId="4361FDF8" w:rsidR="00DF7BAA" w:rsidRDefault="000A46F9" w:rsidP="00331E7B">
      <w:pPr>
        <w:pStyle w:val="Text2-1"/>
      </w:pPr>
      <w:r>
        <w:t>Projektová dokumentace „</w:t>
      </w:r>
      <w:r w:rsidR="00EA02C9">
        <w:t>Oprava trati v úseku Luka nad Jihlavou – Jihlava – I.</w:t>
      </w:r>
      <w:r w:rsidR="00862B7C">
        <w:t xml:space="preserve"> </w:t>
      </w:r>
      <w:r w:rsidR="00EA02C9">
        <w:t>etapa</w:t>
      </w:r>
      <w:r w:rsidRPr="00BC51B8">
        <w:t>“</w:t>
      </w:r>
      <w:r>
        <w:t xml:space="preserve">, zpracovatel </w:t>
      </w:r>
      <w:r w:rsidR="00B3540F">
        <w:t>SAGASTA</w:t>
      </w:r>
      <w:r>
        <w:t xml:space="preserve"> s.r.o.,</w:t>
      </w:r>
      <w:r w:rsidR="00862B7C">
        <w:t xml:space="preserve"> Praha 4 1.101 Lhotka,</w:t>
      </w:r>
      <w:r>
        <w:t xml:space="preserve"> datum </w:t>
      </w:r>
      <w:r w:rsidRPr="00862B7C">
        <w:t>10/2020</w:t>
      </w:r>
      <w:r w:rsidR="00862B7C">
        <w:t>.</w:t>
      </w:r>
    </w:p>
    <w:p w14:paraId="513BEF3F" w14:textId="405BA391" w:rsidR="00DF7BAA" w:rsidRDefault="00DF7BAA" w:rsidP="00DF7BAA">
      <w:pPr>
        <w:pStyle w:val="Nadpis2-2"/>
      </w:pPr>
      <w:bookmarkStart w:id="18" w:name="_Toc6410434"/>
      <w:bookmarkStart w:id="19" w:name="_Toc21501948"/>
      <w:r>
        <w:t>Související dokumentace</w:t>
      </w:r>
      <w:bookmarkEnd w:id="18"/>
      <w:bookmarkEnd w:id="19"/>
    </w:p>
    <w:p w14:paraId="1C7F7A8F" w14:textId="56911CCA" w:rsidR="00DF7BAA" w:rsidRDefault="00F03218" w:rsidP="00331E7B">
      <w:pPr>
        <w:pStyle w:val="Text2-1"/>
      </w:pPr>
      <w:r>
        <w:t>Bez doprovodného textu</w:t>
      </w:r>
      <w:r w:rsidR="00DF7BAA" w:rsidRPr="000A46F9">
        <w:t>.</w:t>
      </w:r>
      <w:r w:rsidR="00DF7BAA" w:rsidRPr="0077778B">
        <w:t xml:space="preserve"> </w:t>
      </w:r>
    </w:p>
    <w:p w14:paraId="6A341A47" w14:textId="77777777" w:rsidR="00DF7BAA" w:rsidRDefault="00DF7BAA" w:rsidP="00DF7BAA">
      <w:pPr>
        <w:pStyle w:val="Nadpis2-1"/>
      </w:pPr>
      <w:bookmarkStart w:id="20" w:name="_Toc6410435"/>
      <w:bookmarkStart w:id="21" w:name="_Toc21501949"/>
      <w:r>
        <w:t>KOORDINACE S JINÝMI STAVBAMI</w:t>
      </w:r>
      <w:bookmarkEnd w:id="20"/>
      <w:bookmarkEnd w:id="21"/>
      <w:r>
        <w:t xml:space="preserve"> </w:t>
      </w:r>
    </w:p>
    <w:p w14:paraId="6BE0F540" w14:textId="77777777" w:rsidR="00DF7BAA" w:rsidRDefault="00DF7BAA" w:rsidP="00331E7B">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6D103B5C" w14:textId="77777777" w:rsidR="000A46F9" w:rsidRPr="001A790C" w:rsidRDefault="000A46F9" w:rsidP="00331E7B">
      <w:pPr>
        <w:pStyle w:val="Text2-1"/>
      </w:pPr>
      <w:r w:rsidRPr="001A790C">
        <w:t>Koordinace musí probíhat zejména s níže uvedenými investicemi a opravnými pracemi:</w:t>
      </w:r>
    </w:p>
    <w:p w14:paraId="22C23195" w14:textId="39F0FAD4" w:rsidR="000A46F9" w:rsidRPr="00EA02C9" w:rsidRDefault="00EA02C9" w:rsidP="000A46F9">
      <w:pPr>
        <w:pStyle w:val="Odstavec1-1a"/>
        <w:numPr>
          <w:ilvl w:val="0"/>
          <w:numId w:val="6"/>
        </w:numPr>
      </w:pPr>
      <w:r w:rsidRPr="00EA02C9">
        <w:t xml:space="preserve">Oprava výhybek č. 1,2,3,4,5,6,7 a 8 v žst Jihlava </w:t>
      </w:r>
      <w:r w:rsidR="000A46F9" w:rsidRPr="00EA02C9">
        <w:t>(SŽ)</w:t>
      </w:r>
    </w:p>
    <w:p w14:paraId="0EF4F008" w14:textId="77777777" w:rsidR="000A46F9" w:rsidRPr="00EA02C9" w:rsidRDefault="000A46F9" w:rsidP="000A46F9">
      <w:pPr>
        <w:pStyle w:val="Odstavec1-1a"/>
        <w:numPr>
          <w:ilvl w:val="0"/>
          <w:numId w:val="6"/>
        </w:numPr>
        <w:spacing w:after="120"/>
      </w:pPr>
      <w:r w:rsidRPr="00EA02C9">
        <w:t>Oprava mostních objektů v úseku Bransouze – Jihlava (SŽ)</w:t>
      </w:r>
    </w:p>
    <w:p w14:paraId="245D3205" w14:textId="77777777" w:rsidR="00DF7BAA" w:rsidRDefault="00DF7BAA" w:rsidP="00DF7BAA">
      <w:pPr>
        <w:pStyle w:val="Nadpis2-1"/>
      </w:pPr>
      <w:bookmarkStart w:id="22" w:name="_Toc6410436"/>
      <w:bookmarkStart w:id="23" w:name="_Toc21501950"/>
      <w:r>
        <w:t xml:space="preserve">ZVLÁŠTNÍ </w:t>
      </w:r>
      <w:r w:rsidRPr="00EC2E51">
        <w:t>TECHNICKÉ</w:t>
      </w:r>
      <w:r>
        <w:t xml:space="preserve"> PODMÍNKY A POŽADAVKY NA PROVEDENÍ DÍLA</w:t>
      </w:r>
      <w:bookmarkEnd w:id="22"/>
      <w:bookmarkEnd w:id="23"/>
    </w:p>
    <w:p w14:paraId="2654BFD6" w14:textId="77777777" w:rsidR="00DF7BAA" w:rsidRDefault="00DF7BAA" w:rsidP="00DF7BAA">
      <w:pPr>
        <w:pStyle w:val="Nadpis2-2"/>
      </w:pPr>
      <w:bookmarkStart w:id="24" w:name="_Toc6410437"/>
      <w:bookmarkStart w:id="25" w:name="_Toc21501951"/>
      <w:r>
        <w:t>Všeobecně</w:t>
      </w:r>
      <w:bookmarkEnd w:id="24"/>
      <w:bookmarkEnd w:id="25"/>
    </w:p>
    <w:p w14:paraId="1C503C4D" w14:textId="258063AA" w:rsidR="00680766" w:rsidRDefault="00680766" w:rsidP="00331E7B">
      <w:pPr>
        <w:pStyle w:val="Text2-1"/>
      </w:pPr>
      <w:r>
        <w:t>Čl. 1..10</w:t>
      </w:r>
      <w:r w:rsidR="002625CA">
        <w:t>.</w:t>
      </w:r>
      <w:r>
        <w:t xml:space="preserve"> VTP se ruší.</w:t>
      </w:r>
    </w:p>
    <w:p w14:paraId="4D261B5B" w14:textId="77777777" w:rsidR="00680766" w:rsidRDefault="00680766" w:rsidP="00331E7B">
      <w:pPr>
        <w:pStyle w:val="Text2-1"/>
      </w:pPr>
      <w:r>
        <w:t xml:space="preserve">Čl. 3.1.1. VTP se mění takto: </w:t>
      </w:r>
    </w:p>
    <w:p w14:paraId="49F4538A" w14:textId="6F77B492" w:rsidR="00680766" w:rsidRDefault="00680766" w:rsidP="007F4890">
      <w:pPr>
        <w:pStyle w:val="Textbezslovn"/>
      </w:pPr>
      <w:r>
        <w:t xml:space="preserve">Zhotovitel se zavazuje vést Stavební deník o stavbě v souladu s ustanoveními zákona č. 183/2006 Sb. [1] a § 6 vyhlášky č. 499/2006 Sb. [28]. Identifikační údaje ve Stavebním deníku (údržba a opravy staveb státních drah) se vyplní v rozsahu dle Příl. </w:t>
      </w:r>
      <w:r w:rsidR="00A658DF">
        <w:t>16</w:t>
      </w:r>
      <w:r>
        <w:t xml:space="preserve"> vyhlášky č. 499/2006 Sb. [28] a to ode dne převzetí Staveniště do dne řádného předání a převzetí Díla nebo jeho části do </w:t>
      </w:r>
      <w:r w:rsidR="00A658DF">
        <w:t>uvedení do provozu / zkušebního provozu nebo p</w:t>
      </w:r>
      <w:r>
        <w:t>ředčasného užívání Díla nebo části Díla, popřípadě do dne odstranění poslední vady nebo dokončení nedokončené práce, zjištěné při kontrolní prohlídce Díla. Zhotovitel je povinen vést Stavební deník v českém jazyce.</w:t>
      </w:r>
    </w:p>
    <w:p w14:paraId="3D35BB09" w14:textId="77777777" w:rsidR="00680766" w:rsidRDefault="00680766" w:rsidP="00331E7B">
      <w:pPr>
        <w:pStyle w:val="Text2-1"/>
      </w:pPr>
      <w:r>
        <w:lastRenderedPageBreak/>
        <w:t xml:space="preserve">Čl. 3.1.2. VTP se mění takto: </w:t>
      </w:r>
    </w:p>
    <w:p w14:paraId="5155234F" w14:textId="77777777" w:rsidR="00680766" w:rsidRDefault="007A6FED" w:rsidP="007F4890">
      <w:pPr>
        <w:pStyle w:val="Textbezslovn"/>
      </w:pPr>
      <w:r>
        <w:t>Zhotovitel vede stavební deník v elektronické nebo listinné podobě. Případné vedení</w:t>
      </w:r>
      <w:r w:rsidR="00A34271">
        <w:t xml:space="preserve"> </w:t>
      </w:r>
      <w:r>
        <w:t xml:space="preserve">elektronického stavebního deníku včetně použité aplikace a počtu poskytnutých licencí bude uvedeno v ZTP. </w:t>
      </w:r>
      <w:r w:rsidR="00680766">
        <w:t xml:space="preserve">Zhotovitel je povinen používat typizovaný stavební deník SŽ: Stavební deník (údržba a opravy staveb státních drah). </w:t>
      </w:r>
    </w:p>
    <w:p w14:paraId="4A385BC6" w14:textId="77777777" w:rsidR="00680766" w:rsidRDefault="00680766" w:rsidP="00331E7B">
      <w:pPr>
        <w:pStyle w:val="Text2-1"/>
      </w:pPr>
      <w:r>
        <w:t xml:space="preserve">Čl. 3.1.3. VTP se mění takto: </w:t>
      </w:r>
    </w:p>
    <w:p w14:paraId="6F259F1B" w14:textId="77777777" w:rsidR="00680766" w:rsidRDefault="00680766" w:rsidP="007F4890">
      <w:pPr>
        <w:pStyle w:val="Textbezslovn"/>
      </w:pPr>
      <w:r>
        <w:t xml:space="preserve">Typizovaný stavební deník a informace ke správnému vedení jsou uvedeny ve vzoru tohoto stavebního deníku. </w:t>
      </w:r>
      <w:r w:rsidR="00A34271">
        <w:t xml:space="preserve">Vzory SD ke stažení, včetně informace o možnosti zakoupení, jsou na </w:t>
      </w:r>
      <w:hyperlink r:id="rId10" w:history="1">
        <w:r w:rsidR="009F5D79" w:rsidRPr="00FF19C5">
          <w:rPr>
            <w:rStyle w:val="Hypertextovodkaz"/>
            <w:noProof w:val="0"/>
          </w:rPr>
          <w:t>https://typdok.tudc.cz</w:t>
        </w:r>
      </w:hyperlink>
      <w:r w:rsidR="00A34271">
        <w:t xml:space="preserve"> (viz kapitola 12 těchto VTP). </w:t>
      </w:r>
    </w:p>
    <w:p w14:paraId="1155C965" w14:textId="77777777" w:rsidR="00680766" w:rsidRDefault="00680766" w:rsidP="00331E7B">
      <w:pPr>
        <w:pStyle w:val="Text2-1"/>
      </w:pPr>
      <w:r>
        <w:t xml:space="preserve">Čl. 3.2.1. VTP se mění takto: </w:t>
      </w:r>
    </w:p>
    <w:p w14:paraId="231BE177" w14:textId="77777777" w:rsidR="00680766" w:rsidRDefault="00680766" w:rsidP="007F4890">
      <w:pPr>
        <w:pStyle w:val="Textbezslovn"/>
      </w:pPr>
      <w:r>
        <w:t xml:space="preserve">Denní záznamy do Stavebního deníku budou obsahovat náležitosti, které vyplývají z Příl. </w:t>
      </w:r>
      <w:r w:rsidR="00122084">
        <w:t>16</w:t>
      </w:r>
      <w:r>
        <w:t xml:space="preserve"> vyhlášky č. 499/2006 Sb. [28], TKP [6</w:t>
      </w:r>
      <w:r w:rsidR="00122084">
        <w:t>2</w:t>
      </w:r>
      <w:r>
        <w:t>].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14:paraId="7FA5476D" w14:textId="77777777" w:rsidR="00680766" w:rsidRDefault="00680766" w:rsidP="00331E7B">
      <w:pPr>
        <w:pStyle w:val="Text2-1"/>
      </w:pPr>
      <w:r>
        <w:t xml:space="preserve">Čl. 3.2.2. VTP se mění takto: </w:t>
      </w:r>
    </w:p>
    <w:p w14:paraId="02B21F75" w14:textId="77777777" w:rsidR="00680766" w:rsidRDefault="00680766" w:rsidP="007F4890">
      <w:pPr>
        <w:pStyle w:val="Textbezslovn"/>
      </w:pPr>
      <w:r>
        <w:t>Zhotovitel se zavazuje, že Stavební deník bude obsahovat mimo jiné i následující náležitosti, které se týkají příslušného Díla, Část Díla nad rámec vyhlášky č. 499/2006 Sb. [</w:t>
      </w:r>
      <w:r w:rsidRPr="007F4890">
        <w:t>28</w:t>
      </w:r>
      <w:r>
        <w:t>]:</w:t>
      </w:r>
    </w:p>
    <w:p w14:paraId="066D6C8D" w14:textId="77777777" w:rsidR="00680766" w:rsidRDefault="00680766" w:rsidP="007F4890">
      <w:pPr>
        <w:pStyle w:val="Odstavec1-1a"/>
        <w:numPr>
          <w:ilvl w:val="0"/>
          <w:numId w:val="57"/>
        </w:numPr>
      </w:pPr>
      <w:r>
        <w:t>zahájení a ukončení výluk,</w:t>
      </w:r>
    </w:p>
    <w:p w14:paraId="2EEA14AC" w14:textId="77777777" w:rsidR="00680766" w:rsidRDefault="00680766" w:rsidP="007F4890">
      <w:pPr>
        <w:pStyle w:val="Odstavec1-1a"/>
      </w:pPr>
      <w:r>
        <w:t xml:space="preserve">vyjádření ÚOZI Zhotovitele o provedení zaměření podzemních vedení a zařízení technické infrastruktury před zakrytím a souhlas TDS se zakrýváním prací, </w:t>
      </w:r>
    </w:p>
    <w:p w14:paraId="6527E4D6" w14:textId="77777777" w:rsidR="00680766" w:rsidRDefault="00680766" w:rsidP="007F4890">
      <w:pPr>
        <w:pStyle w:val="Odstavec1-1a"/>
      </w:pPr>
      <w:r>
        <w:t>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14:paraId="4682D8F2" w14:textId="77777777" w:rsidR="00680766" w:rsidRDefault="00680766" w:rsidP="007F4890">
      <w:pPr>
        <w:pStyle w:val="Odstavec1-1a"/>
      </w:pPr>
      <w:r>
        <w:t>údaje potřebné k posouzení prací správními úřady a orgány státního dozoru,</w:t>
      </w:r>
    </w:p>
    <w:p w14:paraId="24C98CFD" w14:textId="77777777" w:rsidR="00680766" w:rsidRDefault="00680766" w:rsidP="007F4890">
      <w:pPr>
        <w:pStyle w:val="Odstavec1-1a"/>
      </w:pPr>
      <w:r>
        <w:t>výsledky činnosti autorizovaného inspektora (pokud je určen),</w:t>
      </w:r>
    </w:p>
    <w:p w14:paraId="63328DEA" w14:textId="77777777" w:rsidR="00680766" w:rsidRDefault="00680766" w:rsidP="007F4890">
      <w:pPr>
        <w:pStyle w:val="Odstavec1-1a"/>
      </w:pPr>
      <w:r>
        <w:t>výsledky činnosti Koordinátora BOZP (pokud je určen),</w:t>
      </w:r>
    </w:p>
    <w:p w14:paraId="257B3934" w14:textId="77777777" w:rsidR="00680766" w:rsidRDefault="00680766" w:rsidP="007F4890">
      <w:pPr>
        <w:pStyle w:val="Odstavec1-1a"/>
      </w:pPr>
      <w:r>
        <w:t>výsledky činnosti odborně způsobilé osoby pro ekologický dozor (pokud je určen).</w:t>
      </w:r>
    </w:p>
    <w:p w14:paraId="034E48A6" w14:textId="0D708EB5" w:rsidR="00122084" w:rsidRDefault="00122084" w:rsidP="00331E7B">
      <w:pPr>
        <w:pStyle w:val="Text2-1"/>
      </w:pPr>
      <w:r>
        <w:t>V čl. 3.2.3 se ruší text „a finančního plnění“.</w:t>
      </w:r>
    </w:p>
    <w:p w14:paraId="6D45CA17" w14:textId="77777777" w:rsidR="00680766" w:rsidRDefault="00680766" w:rsidP="00331E7B">
      <w:pPr>
        <w:pStyle w:val="Text2-1"/>
      </w:pPr>
      <w:r>
        <w:t xml:space="preserve">Čl. 3.3.1. VTP se mění </w:t>
      </w:r>
      <w:r w:rsidRPr="00FB6E74">
        <w:t>takto</w:t>
      </w:r>
      <w:r>
        <w:t xml:space="preserve">: </w:t>
      </w:r>
    </w:p>
    <w:p w14:paraId="2966C0A2" w14:textId="77777777" w:rsidR="00680766" w:rsidRDefault="00680766" w:rsidP="007F4890">
      <w:pPr>
        <w:pStyle w:val="Textbezslovn"/>
      </w:pPr>
      <w:r>
        <w:t>Stavební deník (viz 3.1.2.) bude uložen na pracovišti člena osoby Zhotovitele zmocněné vedením stavby dle SOD</w:t>
      </w:r>
      <w:r w:rsidR="009F5D79">
        <w:t xml:space="preserve"> nebo dle dohody mezi zástupcem Objednatele a zástupcem Zhotovitele uzavřené v rámci úkonu předání staveniště</w:t>
      </w:r>
      <w:r>
        <w:t>.</w:t>
      </w:r>
    </w:p>
    <w:p w14:paraId="65F8BD06" w14:textId="77777777" w:rsidR="00680766" w:rsidRDefault="00680766" w:rsidP="00331E7B">
      <w:pPr>
        <w:pStyle w:val="Text2-1"/>
      </w:pPr>
      <w:r>
        <w:t>Čl. 3.3.5. VTP se ruší.</w:t>
      </w:r>
    </w:p>
    <w:p w14:paraId="12787589" w14:textId="77777777" w:rsidR="00680766" w:rsidRDefault="00680766" w:rsidP="00331E7B">
      <w:pPr>
        <w:pStyle w:val="Text2-1"/>
      </w:pPr>
      <w:r>
        <w:t xml:space="preserve">Čl. 3.3.6. VTP se </w:t>
      </w:r>
      <w:r w:rsidRPr="00FB6E74">
        <w:t>mění</w:t>
      </w:r>
      <w:r>
        <w:t xml:space="preserve"> takto: </w:t>
      </w:r>
    </w:p>
    <w:p w14:paraId="3241C0E4" w14:textId="77777777" w:rsidR="00680766" w:rsidRDefault="00680766" w:rsidP="007F4890">
      <w:pPr>
        <w:pStyle w:val="Textbezslovn"/>
      </w:pPr>
      <w:r>
        <w:t>Objednatel provádí potvrzování (potvrzení podpisem přečtení záznamů) Stavebního deníku až po jejich předchozím potvrzení Zhotovitelem.</w:t>
      </w:r>
    </w:p>
    <w:p w14:paraId="1F91C68B" w14:textId="77777777" w:rsidR="00680766" w:rsidRDefault="00680766" w:rsidP="00331E7B">
      <w:pPr>
        <w:pStyle w:val="Text2-1"/>
      </w:pPr>
      <w:r>
        <w:t xml:space="preserve">Čl. 3.3.7. VTP se mění takto: </w:t>
      </w:r>
    </w:p>
    <w:p w14:paraId="367A8290" w14:textId="77777777" w:rsidR="00680766" w:rsidRDefault="00680766" w:rsidP="007F4890">
      <w:pPr>
        <w:pStyle w:val="Textbezslovn"/>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14:paraId="14EF8D68" w14:textId="77777777" w:rsidR="00680766" w:rsidRDefault="00680766" w:rsidP="00331E7B">
      <w:pPr>
        <w:pStyle w:val="Text2-1"/>
      </w:pPr>
      <w:r>
        <w:lastRenderedPageBreak/>
        <w:t xml:space="preserve">Čl. 3.3.8. VTP se mění takto: </w:t>
      </w:r>
    </w:p>
    <w:p w14:paraId="45108002" w14:textId="77777777" w:rsidR="00680766" w:rsidRDefault="00680766" w:rsidP="007F4890">
      <w:pPr>
        <w:pStyle w:val="Textbezslovn"/>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14:paraId="250BB388" w14:textId="1C119879" w:rsidR="00680766" w:rsidRDefault="00680766" w:rsidP="00331E7B">
      <w:pPr>
        <w:pStyle w:val="Text2-1"/>
      </w:pPr>
      <w:r>
        <w:t>V čl. 4.1.2. VTP se ruší text „… a finančního plnění“.</w:t>
      </w:r>
      <w:r w:rsidR="00F0110B">
        <w:t xml:space="preserve"> Text „…14 kalendářních dnů…“ se mění na „7 kalendářních dnů…“.</w:t>
      </w:r>
    </w:p>
    <w:p w14:paraId="4CF323F9" w14:textId="77777777" w:rsidR="00680766" w:rsidRDefault="00680766" w:rsidP="00331E7B">
      <w:pPr>
        <w:pStyle w:val="Text2-1"/>
      </w:pPr>
      <w:r>
        <w:t>V čl. 4.1.4. VTP se ruší text „…části – Geodetická dokumentace“.</w:t>
      </w:r>
    </w:p>
    <w:p w14:paraId="26B7F0CF" w14:textId="77777777" w:rsidR="00680766" w:rsidRDefault="00680766" w:rsidP="00331E7B">
      <w:pPr>
        <w:pStyle w:val="Text2-1"/>
      </w:pPr>
      <w:r>
        <w:t>Čl. 4.1.7. VTP se ruší.</w:t>
      </w:r>
    </w:p>
    <w:p w14:paraId="799DF782" w14:textId="77777777" w:rsidR="00680766" w:rsidRDefault="00680766" w:rsidP="00331E7B">
      <w:pPr>
        <w:pStyle w:val="Text2-1"/>
      </w:pPr>
      <w:r>
        <w:t>Čl. 4.1.8. VTP se ruší.</w:t>
      </w:r>
    </w:p>
    <w:p w14:paraId="3C2D2CEA" w14:textId="77777777" w:rsidR="00680766" w:rsidRDefault="00680766" w:rsidP="00331E7B">
      <w:pPr>
        <w:pStyle w:val="Text2-1"/>
      </w:pPr>
      <w:r>
        <w:t>V čl. 4.2.1. VTP se ruší druhá a třetí věta textu.</w:t>
      </w:r>
    </w:p>
    <w:p w14:paraId="2C20DC0F" w14:textId="77777777" w:rsidR="00680766" w:rsidRDefault="00680766" w:rsidP="00331E7B">
      <w:pPr>
        <w:pStyle w:val="Text2-1"/>
      </w:pPr>
      <w:r>
        <w:t>Čl. 4.2.2. VTP se ruší.</w:t>
      </w:r>
    </w:p>
    <w:p w14:paraId="03A6F721" w14:textId="77777777" w:rsidR="00680766" w:rsidRDefault="00680766" w:rsidP="00331E7B">
      <w:pPr>
        <w:pStyle w:val="Text2-1"/>
      </w:pPr>
      <w:r>
        <w:t>V čl. 4.2.9. VTP se mění lhůta z 21 dnů na 7 dnů.</w:t>
      </w:r>
    </w:p>
    <w:p w14:paraId="37637200" w14:textId="78F1B1BA" w:rsidR="00680766" w:rsidRDefault="00680766" w:rsidP="00331E7B">
      <w:pPr>
        <w:pStyle w:val="Text2-1"/>
      </w:pPr>
      <w:r>
        <w:t>Čl. 4.</w:t>
      </w:r>
      <w:r w:rsidR="002625CA">
        <w:t xml:space="preserve"> </w:t>
      </w:r>
      <w:r>
        <w:t>2.</w:t>
      </w:r>
      <w:r w:rsidR="002625CA">
        <w:t xml:space="preserve"> </w:t>
      </w:r>
      <w:r>
        <w:t>18. VTP se mění takto:</w:t>
      </w:r>
    </w:p>
    <w:p w14:paraId="7D1928A3" w14:textId="77777777" w:rsidR="00680766" w:rsidRDefault="00680766" w:rsidP="007F4890">
      <w:pPr>
        <w:pStyle w:val="Textbezslovn"/>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w:t>
      </w:r>
      <w:r w:rsidR="00F0110B" w:rsidRPr="00F0110B">
        <w:t xml:space="preserve"> Před započetím stavby pořídí Zhotovitel fotodokumentaci o stavu komunikací</w:t>
      </w:r>
      <w:r w:rsidR="00F0110B">
        <w:t>.</w:t>
      </w:r>
      <w:r>
        <w:t xml:space="preserve">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14:paraId="4938EFB9" w14:textId="77777777" w:rsidR="00680766" w:rsidRDefault="00680766" w:rsidP="00331E7B">
      <w:pPr>
        <w:pStyle w:val="Text2-1"/>
      </w:pPr>
      <w:r>
        <w:t>Čl. 4.3.2. VTP se ruší.</w:t>
      </w:r>
    </w:p>
    <w:p w14:paraId="28516573" w14:textId="77777777" w:rsidR="00680766" w:rsidRDefault="00680766" w:rsidP="00331E7B">
      <w:pPr>
        <w:pStyle w:val="Text2-1"/>
      </w:pPr>
      <w:r>
        <w:t>Čl. 4.3.3. VTP se mění takto:</w:t>
      </w:r>
    </w:p>
    <w:p w14:paraId="55ADAD11" w14:textId="77777777" w:rsidR="00680766" w:rsidRDefault="00680766" w:rsidP="007F4890">
      <w:pPr>
        <w:pStyle w:val="Textbezslovn"/>
      </w:pPr>
      <w:r>
        <w:t>Zhotovitel se zavazuje zpracovat havarijní plán pro případný únik ropných látek ve smyslu zákona č. 254/2001 Sb. [10].</w:t>
      </w:r>
      <w:r w:rsidR="00F0110B">
        <w:t xml:space="preserve"> </w:t>
      </w:r>
      <w:r w:rsidR="00F0110B" w:rsidRPr="00F0110B">
        <w:t>Zhotovitel bude řešit způsob odstavení stavebních strojů, zásobování strojů pohonnými hmotami, ochranu proti znečištění povrchových a podzemních vod a ovzduší.</w:t>
      </w:r>
      <w:r w:rsidR="00F0110B">
        <w:t xml:space="preserve"> </w:t>
      </w:r>
    </w:p>
    <w:p w14:paraId="02D5392D" w14:textId="77777777" w:rsidR="00680766" w:rsidRDefault="00680766" w:rsidP="00331E7B">
      <w:pPr>
        <w:pStyle w:val="Text2-1"/>
      </w:pPr>
      <w:r>
        <w:t>Čl. 5.1.4. VTP se ruší.</w:t>
      </w:r>
    </w:p>
    <w:p w14:paraId="48FF1836" w14:textId="1EAB8F93" w:rsidR="00680766" w:rsidRDefault="00680766" w:rsidP="00331E7B">
      <w:pPr>
        <w:pStyle w:val="Text2-1"/>
      </w:pPr>
      <w:r>
        <w:t>V čl. 5.</w:t>
      </w:r>
      <w:r w:rsidR="00862B7C">
        <w:t xml:space="preserve"> </w:t>
      </w:r>
      <w:r>
        <w:t>1.</w:t>
      </w:r>
      <w:r w:rsidR="00862B7C">
        <w:t xml:space="preserve"> </w:t>
      </w:r>
      <w:r>
        <w:t xml:space="preserve">10. VTP se text „5 pracovních dnů“ nahrazuje textem „2 pracovní dny“. </w:t>
      </w:r>
    </w:p>
    <w:p w14:paraId="7D50B78B" w14:textId="1E872CD7" w:rsidR="00680766" w:rsidRDefault="00680766" w:rsidP="00331E7B">
      <w:pPr>
        <w:pStyle w:val="Text2-1"/>
      </w:pPr>
      <w:r>
        <w:t xml:space="preserve">V čl. 5.2.4. VTP se mění lhůta ze čtyř týdnů na dva týdny. Ruší se text “ a písemně přizvat dotčené orgány veřejné správy (odbor životního prostředí příslušného úřadu)“. </w:t>
      </w:r>
    </w:p>
    <w:p w14:paraId="1C9E3DDE" w14:textId="77777777" w:rsidR="00680766" w:rsidRDefault="00680766" w:rsidP="00331E7B">
      <w:pPr>
        <w:pStyle w:val="Text2-1"/>
      </w:pPr>
      <w:r>
        <w:t>Čl. 6.3.1. VTP se ruší.</w:t>
      </w:r>
    </w:p>
    <w:p w14:paraId="7DB8368D" w14:textId="77777777" w:rsidR="00680766" w:rsidRDefault="00680766" w:rsidP="00331E7B">
      <w:pPr>
        <w:pStyle w:val="Text2-1"/>
      </w:pPr>
      <w:r>
        <w:t>Čl. 7.</w:t>
      </w:r>
      <w:r w:rsidR="009A45C5">
        <w:t>1.</w:t>
      </w:r>
      <w:r>
        <w:t xml:space="preserve">7. VTP se mění takto: </w:t>
      </w:r>
    </w:p>
    <w:p w14:paraId="1F11B550" w14:textId="77777777" w:rsidR="00680766" w:rsidRDefault="00680766" w:rsidP="007F4890">
      <w:pPr>
        <w:pStyle w:val="Textbezslovn"/>
      </w:pPr>
      <w:r>
        <w:t xml:space="preserve">Pokud je podzemních vedení a zařízení technické infrastruktury ve správě místně příslušné OJ SŽ, Zhotovitel se zavazuje zažádat písemnou objednávkou o jejich vytyčení minimálně 5 pracovních dnů před zahájením výkopových prací. Tyto činnosti jsou součástí Ceny Díla. </w:t>
      </w:r>
    </w:p>
    <w:p w14:paraId="05657BBB" w14:textId="03B71674" w:rsidR="00680766" w:rsidRDefault="00680766" w:rsidP="00331E7B">
      <w:pPr>
        <w:pStyle w:val="Text2-1"/>
      </w:pPr>
      <w:r>
        <w:t>V čl. 7.</w:t>
      </w:r>
      <w:r w:rsidR="00862B7C">
        <w:t xml:space="preserve"> </w:t>
      </w:r>
      <w:r>
        <w:t>1.</w:t>
      </w:r>
      <w:r w:rsidR="00862B7C">
        <w:t xml:space="preserve"> </w:t>
      </w:r>
      <w:r>
        <w:t>11. VTP se text „po rekonstrukci“ nahrazuje textem „po opravě a</w:t>
      </w:r>
      <w:r w:rsidR="00306180">
        <w:t xml:space="preserve"> </w:t>
      </w:r>
      <w:r>
        <w:t>údržbě“, a text rekonstrukce“ se nahrazuje textem „oprava a údržba“.</w:t>
      </w:r>
    </w:p>
    <w:p w14:paraId="21487B38" w14:textId="77777777" w:rsidR="00680766" w:rsidRDefault="00680766" w:rsidP="00331E7B">
      <w:pPr>
        <w:pStyle w:val="Text2-1"/>
      </w:pPr>
      <w:r>
        <w:t xml:space="preserve">Čl. 7.2.1. VTP se mění takto: </w:t>
      </w:r>
    </w:p>
    <w:p w14:paraId="74ABD55A" w14:textId="77777777" w:rsidR="00680766" w:rsidRDefault="00680766" w:rsidP="007F4890">
      <w:pPr>
        <w:pStyle w:val="Textbezslovn"/>
      </w:pPr>
      <w:r>
        <w:lastRenderedPageBreak/>
        <w:t>Objednatel se zavazuje zajistit a projednat žádosti o vyhotovení výlukových rozkazů v souladu s Interními předpisy Objednatele - SŽDC D7/2 [7</w:t>
      </w:r>
      <w:r w:rsidR="002F50C1">
        <w:t>0</w:t>
      </w:r>
      <w:r>
        <w:t>].</w:t>
      </w:r>
    </w:p>
    <w:p w14:paraId="7F24DEDE" w14:textId="77777777" w:rsidR="00680766" w:rsidRDefault="00680766" w:rsidP="00331E7B">
      <w:pPr>
        <w:pStyle w:val="Text2-1"/>
      </w:pPr>
      <w:r>
        <w:t>V čl. 8.1.1. VTP se ruší text „posuzovací a schvalovací protokol“.</w:t>
      </w:r>
    </w:p>
    <w:p w14:paraId="4486F08C" w14:textId="77777777" w:rsidR="00680766" w:rsidRDefault="00680766" w:rsidP="00331E7B">
      <w:pPr>
        <w:pStyle w:val="Text2-1"/>
      </w:pPr>
      <w:r>
        <w:t>V čl. 8.1.4. VTP se ruší text „</w:t>
      </w:r>
      <w:r w:rsidR="00AB4EC0">
        <w:t>Náklady spojené s dopracováním PDPS jsou uvedené samostatné položce v soupisu prací příslušných SO a PS, u kterých je opodstatněné takovéto činnosti vyžadovat.</w:t>
      </w:r>
      <w:r>
        <w:t>“.</w:t>
      </w:r>
    </w:p>
    <w:p w14:paraId="07C6F51E" w14:textId="77777777" w:rsidR="00680766" w:rsidRDefault="00680766" w:rsidP="00331E7B">
      <w:pPr>
        <w:pStyle w:val="Text2-1"/>
      </w:pPr>
      <w:r>
        <w:t>Čl. 8.1.4. VTP, odstavec c) se mění takto:</w:t>
      </w:r>
    </w:p>
    <w:p w14:paraId="76B63399" w14:textId="77777777" w:rsidR="00680766" w:rsidRDefault="00D178B4" w:rsidP="007F4890">
      <w:pPr>
        <w:pStyle w:val="Textbezslovn"/>
      </w:pPr>
      <w:r>
        <w:t xml:space="preserve">Zhotovitel předá </w:t>
      </w:r>
      <w:r w:rsidR="009A45C5" w:rsidRPr="00BC51B8">
        <w:t>15</w:t>
      </w:r>
      <w:r w:rsidR="009A45C5">
        <w:t xml:space="preserve"> </w:t>
      </w:r>
      <w:r w:rsidR="00680766">
        <w:t xml:space="preserve">dní před zahájením prací dle </w:t>
      </w:r>
      <w:r w:rsidR="00AB4EC0">
        <w:t>RDS</w:t>
      </w:r>
      <w:r w:rsidR="00680766">
        <w:t xml:space="preserve"> jedno pracovní vyhotovení </w:t>
      </w:r>
      <w:r w:rsidR="00AB4EC0">
        <w:t>RDS</w:t>
      </w:r>
      <w:r w:rsidR="00680766">
        <w:t xml:space="preserve"> zhotoviteli Projektové dokumentace k posouzení souladu PDPS s DSP/DOS a 1 pracovní vyhotovení Objednateli k posouzení a ke schválení, vč. případného rozdílového Soupisu prací.</w:t>
      </w:r>
    </w:p>
    <w:p w14:paraId="46E65B29" w14:textId="77777777" w:rsidR="00AB4EC0" w:rsidRDefault="00AB4EC0" w:rsidP="00331E7B">
      <w:pPr>
        <w:pStyle w:val="Text2-1"/>
      </w:pPr>
      <w:r>
        <w:t>Čl. 8.1.4. VTP, odstavec d) se mění takto:</w:t>
      </w:r>
    </w:p>
    <w:p w14:paraId="0E440100" w14:textId="77777777" w:rsidR="00AB4EC0" w:rsidRDefault="00AB4EC0" w:rsidP="007F4890">
      <w:pPr>
        <w:pStyle w:val="Textbezslovn"/>
      </w:pPr>
      <w:r>
        <w:t xml:space="preserve">U staničních zabezpečovacích zařízení se Zhotovitel RDS zavazuje předat </w:t>
      </w:r>
      <w:r w:rsidR="00F20D10">
        <w:t xml:space="preserve">Objednateli ke </w:t>
      </w:r>
      <w:r>
        <w:t>schválení 3 soupravy závěrových tabulek [6</w:t>
      </w:r>
      <w:r w:rsidR="00F20D10">
        <w:t>1][89</w:t>
      </w:r>
      <w:r>
        <w:t>].</w:t>
      </w:r>
    </w:p>
    <w:p w14:paraId="61E70CF4" w14:textId="77777777" w:rsidR="00680766" w:rsidRDefault="00680766" w:rsidP="00331E7B">
      <w:pPr>
        <w:pStyle w:val="Text2-1"/>
      </w:pPr>
      <w:r>
        <w:t>Čl. 8.1.4. VTP, odstavec e) se mění takto:</w:t>
      </w:r>
    </w:p>
    <w:p w14:paraId="77E8D011" w14:textId="77777777" w:rsidR="00680766" w:rsidRDefault="00680766" w:rsidP="007F4890">
      <w:pPr>
        <w:pStyle w:val="Textbezslovn"/>
      </w:pPr>
      <w:r>
        <w:t xml:space="preserve">Po odsouhlasení zpracovatelem Projektové dokumentace (pokud je vyhotovena), zapracování případných připomínek a schválení Objednatelem předá Zhotovitel Objednateli dokumentaci </w:t>
      </w:r>
      <w:r w:rsidR="00F25725">
        <w:t>RDS</w:t>
      </w:r>
      <w:r>
        <w:t xml:space="preserve"> SO a PS do </w:t>
      </w:r>
      <w:r w:rsidR="009A45C5">
        <w:t>7</w:t>
      </w:r>
      <w:r w:rsidR="009A45C5" w:rsidRPr="009A45C5">
        <w:t xml:space="preserve"> </w:t>
      </w:r>
      <w:r>
        <w:t xml:space="preserve">dnů před zahájením prací ve 3 vyhotoveních v listinné podobě a v 1 vyhotovení v elektronické podobě. </w:t>
      </w:r>
    </w:p>
    <w:p w14:paraId="39831DCD" w14:textId="77777777" w:rsidR="00680766" w:rsidRDefault="00680766" w:rsidP="00331E7B">
      <w:pPr>
        <w:pStyle w:val="Text2-1"/>
      </w:pPr>
      <w:r>
        <w:t xml:space="preserve">Čl. 8.1.4. VTP, odstavec f) se mění takto: </w:t>
      </w:r>
    </w:p>
    <w:p w14:paraId="761B249A" w14:textId="77777777" w:rsidR="00680766" w:rsidRDefault="00680766" w:rsidP="007F4890">
      <w:pPr>
        <w:pStyle w:val="Textbezslovn"/>
      </w:pPr>
      <w:r>
        <w:t xml:space="preserve">Po schválení závěrových tabulek předá Zhotovitel Objednateli dokumentaci </w:t>
      </w:r>
      <w:r w:rsidR="00B82624">
        <w:t>RDS</w:t>
      </w:r>
      <w:r>
        <w:t xml:space="preserve"> do </w:t>
      </w:r>
      <w:r w:rsidR="009A45C5">
        <w:t>7</w:t>
      </w:r>
      <w:r w:rsidR="009A45C5" w:rsidRPr="009A45C5">
        <w:t xml:space="preserve"> </w:t>
      </w:r>
      <w:r>
        <w:t>dnů před zahájením prací ve 3 vyhotoveních v listinné podobě a v 1 vyhotovení v elektronické podobě.</w:t>
      </w:r>
    </w:p>
    <w:p w14:paraId="0A580DB4" w14:textId="77777777" w:rsidR="00680766" w:rsidRDefault="00680766" w:rsidP="00331E7B">
      <w:pPr>
        <w:pStyle w:val="Text2-1"/>
      </w:pPr>
      <w:r>
        <w:t xml:space="preserve">V čl. 8.1.5. VTP se mění lhůta z 90 dnů na </w:t>
      </w:r>
      <w:r w:rsidR="009A45C5">
        <w:t>30</w:t>
      </w:r>
      <w:r w:rsidR="009A45C5" w:rsidRPr="009A45C5">
        <w:t xml:space="preserve"> </w:t>
      </w:r>
      <w:r>
        <w:t>dnů.</w:t>
      </w:r>
    </w:p>
    <w:p w14:paraId="6F125947" w14:textId="77777777" w:rsidR="00680766" w:rsidRDefault="00680766" w:rsidP="00331E7B">
      <w:pPr>
        <w:pStyle w:val="Text2-1"/>
      </w:pPr>
      <w:r>
        <w:t xml:space="preserve">V čl. 8.1.6. VTP se mění lhůta ze 45 dnů na </w:t>
      </w:r>
      <w:r w:rsidR="009A45C5">
        <w:t>15</w:t>
      </w:r>
      <w:r w:rsidR="009A45C5" w:rsidRPr="009A45C5">
        <w:t xml:space="preserve"> </w:t>
      </w:r>
      <w:r>
        <w:t>dnů.</w:t>
      </w:r>
    </w:p>
    <w:p w14:paraId="2DF7DD0C" w14:textId="77777777" w:rsidR="00680766" w:rsidRDefault="00680766" w:rsidP="00331E7B">
      <w:pPr>
        <w:pStyle w:val="Text2-1"/>
      </w:pPr>
      <w:r>
        <w:t>V čl. 8.2.2. VTP se ruší text“… a Směrnice SŽDC č. 117 [7</w:t>
      </w:r>
      <w:r w:rsidR="00B82624">
        <w:t>3</w:t>
      </w:r>
      <w:r>
        <w:t>]“</w:t>
      </w:r>
      <w:r w:rsidR="005F0E69">
        <w:t>.</w:t>
      </w:r>
    </w:p>
    <w:p w14:paraId="18E7F0B3" w14:textId="77777777" w:rsidR="00680766" w:rsidRDefault="00680766" w:rsidP="00331E7B">
      <w:pPr>
        <w:pStyle w:val="Text2-1"/>
      </w:pPr>
      <w:r>
        <w:t>Čl. 8.2.3. VTP se ruší.</w:t>
      </w:r>
    </w:p>
    <w:p w14:paraId="1509C69E" w14:textId="748A07AB" w:rsidR="00680766" w:rsidRDefault="00680766" w:rsidP="00331E7B">
      <w:pPr>
        <w:pStyle w:val="Text2-1"/>
      </w:pPr>
      <w:r>
        <w:t>V čl. 8.2.8. VTP se ruší text „…v rozsahu požadavků přílohy „H“ – Dokladová část dle Směrnice GŘ č. 11 [6</w:t>
      </w:r>
      <w:r w:rsidR="00B82624">
        <w:t>4</w:t>
      </w:r>
      <w:r>
        <w:t>]“. Ruší se odstavec b).</w:t>
      </w:r>
    </w:p>
    <w:p w14:paraId="331548BB" w14:textId="77777777" w:rsidR="00680766" w:rsidRDefault="00680766" w:rsidP="00331E7B">
      <w:pPr>
        <w:pStyle w:val="Text2-1"/>
      </w:pPr>
      <w:r>
        <w:t>Čl. 8.3.3. VTP se mění takto:</w:t>
      </w:r>
    </w:p>
    <w:p w14:paraId="529403A7" w14:textId="77777777" w:rsidR="00680766" w:rsidRDefault="00680766" w:rsidP="007F4890">
      <w:pPr>
        <w:pStyle w:val="Textbezslovn"/>
      </w:pPr>
      <w:r>
        <w:t xml:space="preserve">Předání Dokumentace skutečného provedení stavby týkající se Díla Zhotovitelem Objednateli proběhne v listinné podobě ve 3 vyhotoveních pro technickou část do 2 měsíců, pro </w:t>
      </w:r>
      <w:r w:rsidR="004550ED">
        <w:t xml:space="preserve">souborné zpracování </w:t>
      </w:r>
      <w:r>
        <w:t>geodetick</w:t>
      </w:r>
      <w:r w:rsidR="004550ED">
        <w:t>é</w:t>
      </w:r>
      <w:r>
        <w:t xml:space="preserve"> část</w:t>
      </w:r>
      <w:r w:rsidR="004550ED">
        <w:t>i</w:t>
      </w:r>
      <w:r>
        <w:t xml:space="preserve"> do 2 měsíců a kompletní dokumentace v elektronické podobě v rozsahu dle odstavce 8.3.5 těchto VTP do 3 měsíců ode dne, kdy byl vydán </w:t>
      </w:r>
      <w:r w:rsidR="00AF2CCC">
        <w:t xml:space="preserve">poslední </w:t>
      </w:r>
      <w:r>
        <w:t>Zápis o předání a převzetí Díla, nejpozději však do termínu ukončení smluvního vztahu.</w:t>
      </w:r>
    </w:p>
    <w:p w14:paraId="135CEFB8" w14:textId="77777777" w:rsidR="00680766" w:rsidRDefault="00680766" w:rsidP="00331E7B">
      <w:pPr>
        <w:pStyle w:val="Text2-1"/>
      </w:pPr>
      <w:r>
        <w:t>Čl. 8.3.4. VTP se ruší.</w:t>
      </w:r>
    </w:p>
    <w:p w14:paraId="6F651559" w14:textId="77777777" w:rsidR="00680766" w:rsidRDefault="00680766" w:rsidP="00331E7B">
      <w:pPr>
        <w:pStyle w:val="Text2-1"/>
      </w:pPr>
      <w:r>
        <w:t>Čl. 8.3.5. VTP se mění takto:</w:t>
      </w:r>
    </w:p>
    <w:p w14:paraId="13F0D751" w14:textId="77777777" w:rsidR="00680766" w:rsidRDefault="00680766" w:rsidP="007F4890">
      <w:pPr>
        <w:pStyle w:val="Textbezslovn"/>
      </w:pPr>
      <w:r>
        <w:t>Odevzdání dokumentace bude v elektronické podobě provedeno dle pravidel pro vzájemnou výměnu digitálních dat mezi drážními a mimodrážními organizacemi [7</w:t>
      </w:r>
      <w:r w:rsidR="00AF2CCC">
        <w:t>2</w:t>
      </w:r>
      <w:r>
        <w:t xml:space="preserve">] </w:t>
      </w:r>
      <w:r w:rsidR="00AF2CCC">
        <w:t>[73]</w:t>
      </w:r>
      <w:r>
        <w:t>následovně:</w:t>
      </w:r>
    </w:p>
    <w:p w14:paraId="19810C21" w14:textId="77777777" w:rsidR="00680766" w:rsidRDefault="00680766" w:rsidP="007F4890">
      <w:pPr>
        <w:pStyle w:val="Textbezslovn"/>
      </w:pPr>
      <w:r>
        <w:t>2 × CD (DVD) – kompletní dokumentace stavby v otevřené formě</w:t>
      </w:r>
    </w:p>
    <w:p w14:paraId="06BB0F54" w14:textId="77777777" w:rsidR="00680766" w:rsidRDefault="00680766" w:rsidP="007F4890">
      <w:pPr>
        <w:pStyle w:val="Textbezslovn"/>
      </w:pPr>
      <w:r>
        <w:t>2 × CD (DVD) – kompletní dokumentace stavby v uzavřené formě</w:t>
      </w:r>
    </w:p>
    <w:p w14:paraId="5147CBFA" w14:textId="5733A55D" w:rsidR="00AF2CCC" w:rsidRDefault="00AF2CCC" w:rsidP="00331E7B">
      <w:pPr>
        <w:pStyle w:val="Text2-1"/>
      </w:pPr>
      <w:r w:rsidRPr="00AF2CCC">
        <w:t>V čl. 8.3.6. VTP se ruší text“… *XML (datový předpis XDC)“.</w:t>
      </w:r>
    </w:p>
    <w:p w14:paraId="4A691414" w14:textId="77777777" w:rsidR="00680766" w:rsidRDefault="00680766" w:rsidP="00331E7B">
      <w:pPr>
        <w:pStyle w:val="Text2-1"/>
      </w:pPr>
      <w:r>
        <w:t>Čl. 10.2.5. VTP se mění takto:</w:t>
      </w:r>
    </w:p>
    <w:p w14:paraId="3C343070" w14:textId="77777777" w:rsidR="00680766" w:rsidRDefault="00680766" w:rsidP="007F4890">
      <w:pPr>
        <w:pStyle w:val="Textbezslovn"/>
      </w:pPr>
      <w:r>
        <w:lastRenderedPageBreak/>
        <w:t xml:space="preserve">Zhotovitel se zavazuje zajistit u svých zaměstnanců a zaměstnanců </w:t>
      </w:r>
      <w:r w:rsidR="00AF2CCC">
        <w:t>p</w:t>
      </w:r>
      <w:r>
        <w:t>oddodavatelů prokazatelné seznámení s plánem BOZP Díla [19] a doložit splnění této povinnosti písemně před předáním Staveniště Zhotoviteli.</w:t>
      </w:r>
    </w:p>
    <w:p w14:paraId="3933051D" w14:textId="16F6B0F5" w:rsidR="00DF7BAA" w:rsidRPr="00BC51B8" w:rsidRDefault="00DF7BAA" w:rsidP="00331E7B">
      <w:pPr>
        <w:pStyle w:val="Text2-1"/>
        <w:numPr>
          <w:ilvl w:val="0"/>
          <w:numId w:val="0"/>
        </w:numPr>
        <w:ind w:left="907"/>
        <w:rPr>
          <w:highlight w:val="green"/>
        </w:rPr>
      </w:pPr>
    </w:p>
    <w:p w14:paraId="3EDB752A" w14:textId="77777777" w:rsidR="008F5F18" w:rsidRDefault="008F5F18" w:rsidP="00331E7B">
      <w:pPr>
        <w:pStyle w:val="Text2-1"/>
      </w:pPr>
      <w:r>
        <w:t>Pro přesnou identifikaci podzemních sítí, metalických a optických kabelů, kanalizace, vody a plynu budou použity RFID markery. Mohou se používat pouze markery, u kterých není nutné při ukládání dbát na jejich orientaci. V rámci jednotného značení v sítích SŽ je nutné zachovat standardní barevné značení, které doporučují výrobci.</w:t>
      </w:r>
    </w:p>
    <w:p w14:paraId="042AA9C6" w14:textId="77777777" w:rsidR="008F5F18" w:rsidRDefault="008F5F18" w:rsidP="007F4890">
      <w:pPr>
        <w:pStyle w:val="Textbezslovn"/>
      </w:pPr>
      <w:r>
        <w:t xml:space="preserve">Minimální požadavky na použití </w:t>
      </w:r>
      <w:r w:rsidRPr="007F4890">
        <w:t>markerů</w:t>
      </w:r>
      <w:r>
        <w:t xml:space="preserve"> jsou následující:</w:t>
      </w:r>
    </w:p>
    <w:p w14:paraId="73BFB86A" w14:textId="77777777" w:rsidR="008F5F18" w:rsidRDefault="008F5F18" w:rsidP="007F4890">
      <w:pPr>
        <w:pStyle w:val="Odstavec1-1a"/>
        <w:numPr>
          <w:ilvl w:val="0"/>
          <w:numId w:val="19"/>
        </w:numPr>
      </w:pPr>
      <w:r>
        <w:t>Silová zařízení a kabely (včetně kabelů určených k napájení zabezpečovacích zařízení) – červený marker (169,8 kHz)</w:t>
      </w:r>
    </w:p>
    <w:p w14:paraId="1D12B026" w14:textId="77777777" w:rsidR="008F5F18" w:rsidRDefault="008F5F18" w:rsidP="007F4890">
      <w:pPr>
        <w:pStyle w:val="Odrka1-4"/>
      </w:pPr>
      <w:r>
        <w:t xml:space="preserve">trasy kabelů (v případě požadavku umístění po cca 50 m), přípojky, zakopané spojky, </w:t>
      </w:r>
      <w:r w:rsidRPr="008726E7">
        <w:t>křížení</w:t>
      </w:r>
      <w:r>
        <w:t xml:space="preserve"> kabelů, servisní smyčky, paty instalačních trubek, ohyby, změny hloubky, poklopy, rozvodové smyčky.</w:t>
      </w:r>
    </w:p>
    <w:p w14:paraId="70FC5C2C" w14:textId="77777777" w:rsidR="008F5F18" w:rsidRDefault="008F5F18" w:rsidP="008F5F18">
      <w:pPr>
        <w:pStyle w:val="Odstavec1-1a"/>
        <w:numPr>
          <w:ilvl w:val="0"/>
          <w:numId w:val="6"/>
        </w:numPr>
      </w:pPr>
      <w:r>
        <w:t>Rozvody vody a jejich zařízení - modrý marker (145,7 kHz)</w:t>
      </w:r>
    </w:p>
    <w:p w14:paraId="1C68F0EF" w14:textId="77777777" w:rsidR="008F5F18" w:rsidRDefault="008F5F18" w:rsidP="007F4890">
      <w:pPr>
        <w:pStyle w:val="Odrka1-4"/>
      </w:pPr>
      <w:r>
        <w:t>trasy potrubí, paty servisních sloupců, potrubí z PVC, všechny typy ventilů, křížení, rozdvojky, čistící výstupy, konce obalů.</w:t>
      </w:r>
    </w:p>
    <w:p w14:paraId="00EFB880" w14:textId="77777777" w:rsidR="008F5F18" w:rsidRDefault="008F5F18" w:rsidP="008F5F18">
      <w:pPr>
        <w:pStyle w:val="Odstavec1-1a"/>
        <w:keepNext/>
        <w:numPr>
          <w:ilvl w:val="0"/>
          <w:numId w:val="6"/>
        </w:numPr>
      </w:pPr>
      <w:r>
        <w:t>Rozvody plynu a jejich zařízení – žlutý marker (383,0 kHz)</w:t>
      </w:r>
    </w:p>
    <w:p w14:paraId="0785B868" w14:textId="77777777" w:rsidR="008F5F18" w:rsidRDefault="008F5F18" w:rsidP="007F4890">
      <w:pPr>
        <w:pStyle w:val="Odrka1-4"/>
      </w:pPr>
      <w:r>
        <w:t xml:space="preserve">trasy potrubí, paty rozvodných sloupů, paty servisních sloupů, křížení, všechny typy ventilů, měřicí </w:t>
      </w:r>
      <w:r w:rsidRPr="008726E7">
        <w:t>skříně</w:t>
      </w:r>
      <w:r>
        <w:t>, ukončovací armatury, hloubkové změny, překladové armatury, stlačená místa, armatury na regulaci tlaku, elektrotavné spojky, všechny typy armatur a spojů.</w:t>
      </w:r>
    </w:p>
    <w:p w14:paraId="30002036" w14:textId="77777777" w:rsidR="008F5F18" w:rsidRDefault="008F5F18" w:rsidP="008F5F18">
      <w:pPr>
        <w:pStyle w:val="Odstavec1-1a"/>
        <w:numPr>
          <w:ilvl w:val="0"/>
          <w:numId w:val="6"/>
        </w:numPr>
      </w:pPr>
      <w:r>
        <w:t>Sdělovací zařízení a kabely – oranžový marker (101,4 kHz)</w:t>
      </w:r>
    </w:p>
    <w:p w14:paraId="0FE07FF7" w14:textId="77777777" w:rsidR="008F5F18" w:rsidRDefault="008F5F18" w:rsidP="007F4890">
      <w:pPr>
        <w:pStyle w:val="Odrka1-4"/>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299D560" w14:textId="77777777" w:rsidR="008F5F18" w:rsidRDefault="008F5F18" w:rsidP="008F5F18">
      <w:pPr>
        <w:pStyle w:val="Odstavec1-1a"/>
        <w:numPr>
          <w:ilvl w:val="0"/>
          <w:numId w:val="6"/>
        </w:numPr>
      </w:pPr>
      <w:r>
        <w:t>Zabezpečovací zařízení – fialový marker (66,35 kHz)</w:t>
      </w:r>
    </w:p>
    <w:p w14:paraId="529B8D44" w14:textId="77777777" w:rsidR="008F5F18" w:rsidRDefault="008F5F18" w:rsidP="007F4890">
      <w:pPr>
        <w:pStyle w:val="Odrka1-4"/>
      </w:pPr>
      <w:r>
        <w:t>trasy kabelů zabezpečovacích, včetně kabelů optických a HDPE – doporučené umístění markeru po cca 50 m a na lomové body, uložení kabelových metalických spojek (markery v zapisovatelném provedení), anomálie na kabelové trase (</w:t>
      </w:r>
      <w:r w:rsidRPr="008726E7">
        <w:t>např</w:t>
      </w:r>
      <w:r>
        <w:t xml:space="preserve">. změny hloubky, odbočné body) – v případě požadavku správce </w:t>
      </w:r>
      <w:r w:rsidRPr="008726E7">
        <w:t>markery</w:t>
      </w:r>
      <w:r>
        <w:t xml:space="preserve"> v zapisovatelném provedení, kabelové rezervy metalických, optických a kombinovaných (hybridních) kabelů (markery v zapisovatelném provedení), uložení spojek optických a kombinovaných (hybridních) kabelů (markery v zapisovatelném provedení).</w:t>
      </w:r>
    </w:p>
    <w:p w14:paraId="3487538A" w14:textId="77777777" w:rsidR="008F5F18" w:rsidRDefault="008F5F18" w:rsidP="008F5F18">
      <w:pPr>
        <w:pStyle w:val="Odstavec1-1a"/>
        <w:numPr>
          <w:ilvl w:val="0"/>
          <w:numId w:val="6"/>
        </w:numPr>
      </w:pPr>
      <w:r>
        <w:t>Odpadní voda – zelený marker (121,6 kHz)</w:t>
      </w:r>
    </w:p>
    <w:p w14:paraId="469CB198" w14:textId="77777777" w:rsidR="008F5F18" w:rsidRDefault="008F5F18" w:rsidP="007F4890">
      <w:pPr>
        <w:pStyle w:val="Odrka1-4"/>
      </w:pPr>
      <w:r>
        <w:t>ventily, všechny typy armatur, čistící výstupy, paty servisních sloupců, vedlejší vedení, značení tras nekovových objektů.</w:t>
      </w:r>
    </w:p>
    <w:p w14:paraId="0455F39B" w14:textId="77777777" w:rsidR="008F5F18" w:rsidRDefault="008F5F18" w:rsidP="007F4890">
      <w:pPr>
        <w:pStyle w:val="Textbezslovn"/>
      </w:pPr>
      <w:r>
        <w:t>Označníky je nutno k uloženým kabelům, potrubím a podzemním zařízením pevně upevňovat (např. plastovou vázací páskou).</w:t>
      </w:r>
    </w:p>
    <w:p w14:paraId="706F3D8C" w14:textId="77777777" w:rsidR="008F5F18" w:rsidRDefault="008F5F18" w:rsidP="007F4890">
      <w:pPr>
        <w:pStyle w:val="Textbezslovn"/>
      </w:pPr>
      <w:r>
        <w:t>U sdělovacích a zabezpečovacích kabelů OŘ se bude informace o markerech zadávat do pasportu do volitelné položky 2 pod označením „RFID“.</w:t>
      </w:r>
    </w:p>
    <w:p w14:paraId="7699258F" w14:textId="77777777" w:rsidR="008F5F18" w:rsidRDefault="008F5F18" w:rsidP="008F5F18">
      <w:pPr>
        <w:pStyle w:val="Textbezslovn"/>
      </w:pPr>
      <w:r>
        <w:t>U složek, které nemají žádnou elektronickou databázi, se bude tato informace zadávat ve stejném znění do dokumentace.</w:t>
      </w:r>
    </w:p>
    <w:p w14:paraId="6C42C8F8" w14:textId="77777777" w:rsidR="008F5F18" w:rsidRDefault="008F5F18" w:rsidP="008F5F18">
      <w:pPr>
        <w:pStyle w:val="Textbezslovn"/>
      </w:pPr>
      <w:r>
        <w:t>Informace o použití markerů bude zaznamenaná do DSPS.</w:t>
      </w:r>
    </w:p>
    <w:p w14:paraId="5924D332" w14:textId="77777777" w:rsidR="008F5F18" w:rsidRDefault="008F5F18" w:rsidP="008F5F18">
      <w:pPr>
        <w:pStyle w:val="Textbezslovn"/>
      </w:pPr>
      <w:r>
        <w:lastRenderedPageBreak/>
        <w:t>Do digitální dokumentace se budou zaznamenávat markery ve tvaru kolečka s velkým písmenem M uprostřed ve všech 6</w:t>
      </w:r>
      <w:r w:rsidR="005F0E69">
        <w:t xml:space="preserve"> </w:t>
      </w:r>
      <w:r>
        <w:t>vrstvách odpovídajících kategoriím podzemních vedení. Značka bude tvarově stejná pro všech 6 vrstev, rozlišení kategorie bude pouze barvou, která bude odpovídat barvě markeru.</w:t>
      </w:r>
    </w:p>
    <w:p w14:paraId="74C6FDCD" w14:textId="0B6F07B6" w:rsidR="008F5F18" w:rsidRPr="00BC51B8" w:rsidRDefault="008F5F18" w:rsidP="00331E7B">
      <w:pPr>
        <w:pStyle w:val="Text2-1"/>
        <w:numPr>
          <w:ilvl w:val="0"/>
          <w:numId w:val="0"/>
        </w:numPr>
        <w:ind w:left="907"/>
        <w:rPr>
          <w:highlight w:val="green"/>
        </w:rPr>
      </w:pPr>
    </w:p>
    <w:p w14:paraId="11039D1C" w14:textId="370C4D08" w:rsidR="00DF7BAA" w:rsidRDefault="00DF7BAA" w:rsidP="00DF7BAA">
      <w:pPr>
        <w:pStyle w:val="Nadpis2-2"/>
      </w:pPr>
      <w:bookmarkStart w:id="26" w:name="_Toc21501952"/>
      <w:r>
        <w:t xml:space="preserve">Zeměměřická </w:t>
      </w:r>
      <w:r w:rsidRPr="0080577B">
        <w:t>činnost</w:t>
      </w:r>
      <w:r>
        <w:t xml:space="preserve"> zhotovitele</w:t>
      </w:r>
      <w:bookmarkEnd w:id="26"/>
    </w:p>
    <w:p w14:paraId="6AC58D08" w14:textId="77777777" w:rsidR="000A46F9" w:rsidRDefault="000A46F9" w:rsidP="00331E7B">
      <w:pPr>
        <w:pStyle w:val="Text2-1"/>
      </w:pPr>
      <w:r>
        <w:t xml:space="preserve">Kontakt pro zjištění informací o bodech ŽBP je úředně oprávněný zeměměřičský inženýr Objednatele (dále jen „ÚOZI Objednatele“): </w:t>
      </w:r>
      <w:r w:rsidRPr="00FE3BB5">
        <w:t>Ing. Pavel Bělehrad, 972 625 479, Belehrad@s</w:t>
      </w:r>
      <w:r>
        <w:t>pravazeleznic</w:t>
      </w:r>
      <w:r w:rsidRPr="00FE3BB5">
        <w:t xml:space="preserve">.cz). </w:t>
      </w:r>
    </w:p>
    <w:p w14:paraId="1A5CBB1F" w14:textId="77777777" w:rsidR="00446218" w:rsidRDefault="00446218" w:rsidP="00331E7B">
      <w:pPr>
        <w:pStyle w:val="Text2-1"/>
      </w:pPr>
      <w:r>
        <w:t xml:space="preserve">Poskytování geodetických podkladů se řídí Pokynem generálního ředitele </w:t>
      </w:r>
      <w:r w:rsidR="007C0C8F">
        <w:t xml:space="preserve">                  </w:t>
      </w:r>
      <w:r>
        <w:t>SŽ PO-06/2020-GŘ.</w:t>
      </w:r>
    </w:p>
    <w:p w14:paraId="72834364" w14:textId="77777777" w:rsidR="00446218" w:rsidRDefault="00446218" w:rsidP="00331E7B">
      <w:pPr>
        <w:pStyle w:val="Text2-1"/>
      </w:pPr>
      <w:r>
        <w:t xml:space="preserve">V případě staveb, které nejsou realizovány podle projektové dokumentace, bude přiměřeně uplatněno ustanovení aktuálních VTP a dále zjednodušený postup popsaný v následujících bodech. </w:t>
      </w:r>
    </w:p>
    <w:p w14:paraId="30BD36D6" w14:textId="77777777" w:rsidR="00446218" w:rsidRDefault="00446218" w:rsidP="00331E7B">
      <w:pPr>
        <w:pStyle w:val="Text2-1"/>
      </w:pPr>
      <w:r>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65ED6B9C" w14:textId="77777777" w:rsidR="00446218" w:rsidRDefault="00446218" w:rsidP="00331E7B">
      <w:pPr>
        <w:pStyle w:val="Text2-1"/>
      </w:pPr>
      <w:r>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60461E88" w14:textId="77777777" w:rsidR="00446218" w:rsidRDefault="00446218" w:rsidP="00331E7B">
      <w:pPr>
        <w:pStyle w:val="Text2-1"/>
      </w:pPr>
      <w:r>
        <w:t xml:space="preserve">Dostupné podklady uvedené v bodě 2.1 splňující TKP, předá ÚOZI Objednatele ÚOZI Zhotovitele a následně bude koordinovat zeměměřické činnosti Zhotovitele v souladu s platnými, obecně závaznými právními předpisy a interními dokumenty a předpisy Správy železnic. </w:t>
      </w:r>
    </w:p>
    <w:p w14:paraId="7D0E1F98" w14:textId="77777777" w:rsidR="00446218" w:rsidRDefault="00446218" w:rsidP="00331E7B">
      <w:pPr>
        <w:pStyle w:val="Text2-1"/>
      </w:pPr>
      <w:r>
        <w:t xml:space="preserve">Případné doplňující měření geodetických a mapových podkladů nebo ověření osy koleje pro vypracování projektové dokumentace nebo projektu PPK zajistí Zhotovitel na vlastní náklady podle Metodických pokynů uvedených v bodě </w:t>
      </w:r>
      <w:r w:rsidR="00C90DBF">
        <w:t>6.2.1 a 6.4.3 VTP</w:t>
      </w:r>
      <w:r>
        <w:t xml:space="preserve"> a předá ÚOZI Objednatele ke kontrole.</w:t>
      </w:r>
    </w:p>
    <w:p w14:paraId="21DF0268" w14:textId="77777777" w:rsidR="00446218" w:rsidRDefault="00446218" w:rsidP="00331E7B">
      <w:pPr>
        <w:pStyle w:val="Text2-1"/>
      </w:pPr>
      <w: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 náklady zhotovitele. Dokumentaci nového ŽBP předá Zhotovitel UOZI Objednatele nejpozději při ukončení stavby. Dokumentace nového ŽBP bude součástí DSPS v případě, že samotné DSPS je součástí smluvního vztahu. </w:t>
      </w:r>
    </w:p>
    <w:p w14:paraId="036C10C0" w14:textId="77777777" w:rsidR="00446218" w:rsidRDefault="00446218" w:rsidP="00331E7B">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63CB355E" w14:textId="77777777" w:rsidR="00446218" w:rsidRDefault="00446218" w:rsidP="00331E7B">
      <w:pPr>
        <w:pStyle w:val="Text2-1"/>
      </w:pPr>
      <w:r>
        <w:t>V případě úpravy GPK  metodou propracování (popř. metodou zmenšování chyb) bude její zaměření součástí dokumentace zaměření skutečného stavu.</w:t>
      </w:r>
    </w:p>
    <w:p w14:paraId="05CB4A04" w14:textId="77777777" w:rsidR="00446218" w:rsidRDefault="00446218" w:rsidP="00331E7B">
      <w:pPr>
        <w:pStyle w:val="Text2-1"/>
      </w:pPr>
      <w:r>
        <w:t xml:space="preserve">V případě úpravy GPK a zřízení BK, Zhotovitel před zahájením prací na zřízení BK zašle místně příslušnému správci PPK dle předpisu SŽDC S3/2 Bezstyková kolej, v platném znění, bodu </w:t>
      </w:r>
      <w:r w:rsidR="00377F85">
        <w:t xml:space="preserve">č. </w:t>
      </w:r>
      <w:r>
        <w:t>107, dokumentaci k ověření PPK (viz také Metodický pokyn SŽDC M20/MP004 Metodický pokyn pro měření prostorové polohy koleje</w:t>
      </w:r>
      <w:r w:rsidR="00377F85">
        <w:t>)</w:t>
      </w:r>
      <w:r>
        <w:t>.</w:t>
      </w:r>
    </w:p>
    <w:p w14:paraId="62E34063" w14:textId="77777777" w:rsidR="00446218" w:rsidRDefault="00067EA3" w:rsidP="00331E7B">
      <w:pPr>
        <w:pStyle w:val="Text2-1"/>
      </w:pPr>
      <w:r>
        <w:lastRenderedPageBreak/>
        <w:t xml:space="preserve">Čl. 6.4.1 VTP se mění takto: </w:t>
      </w:r>
      <w:r w:rsidR="00446218">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4329F400" w14:textId="77777777" w:rsidR="00446218" w:rsidRDefault="00067EA3" w:rsidP="00331E7B">
      <w:pPr>
        <w:pStyle w:val="Text2-1"/>
      </w:pPr>
      <w:r>
        <w:t xml:space="preserve">Čl. 6.4.5 VTP se mění takto: </w:t>
      </w:r>
      <w:r w:rsidR="00446218">
        <w:t xml:space="preserve">Zpracování geodetické části dokumentace skutečného provedení PS a SO nebo jejich částí a souborného zpracování geodetické části DSPS v rámci provádění díla bude Zhotovitelem provedeno přiměřeně podle Směrnice č. 117 Předávání digitální dokumentace z investiční výstavby SŽDC. </w:t>
      </w:r>
    </w:p>
    <w:p w14:paraId="3B827C44" w14:textId="77777777" w:rsidR="00446218" w:rsidRDefault="00446218" w:rsidP="00331E7B">
      <w:pPr>
        <w:pStyle w:val="Text2-1"/>
      </w:pPr>
      <w:r>
        <w:t>Nedílnou součástí odevzdání je také projektová dokumentace PPK, případně její aktualizovaná verze, pokud došlo vlivem stavebních prací k její úpravě (např. i změna nivelety).</w:t>
      </w:r>
    </w:p>
    <w:p w14:paraId="17E6157F" w14:textId="3FC79526" w:rsidR="00446218" w:rsidRDefault="00446218" w:rsidP="00331E7B">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w:t>
      </w:r>
      <w:r w:rsidR="00C731A5">
        <w:t xml:space="preserve">t prvky, které mají předepsanou </w:t>
      </w:r>
      <w:r>
        <w:t>2. třídu přesnosti.</w:t>
      </w:r>
    </w:p>
    <w:p w14:paraId="70D365FA" w14:textId="77777777" w:rsidR="00446218" w:rsidRDefault="00446218" w:rsidP="00331E7B">
      <w:pPr>
        <w:pStyle w:val="Text2-1"/>
      </w:pPr>
      <w: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8FC148A" w14:textId="34E36EBF" w:rsidR="00446218" w:rsidRDefault="00A45DA9" w:rsidP="00331E7B">
      <w:pPr>
        <w:pStyle w:val="Text2-1"/>
      </w:pPr>
      <w:r>
        <w:t xml:space="preserve">V případě, že je realizován </w:t>
      </w:r>
      <w:r w:rsidR="00446218">
        <w:t>PS, SO (nebo jeho část) v nové trase nebo nové poloze oproti stávajícímu stavu a bude se nacházet na pozemcích, které nejsou ve vlastnictví Správy železnic a jsou ve vzdálenosti od hranice pozemku ve vlastnictví Spr</w:t>
      </w:r>
      <w:r w:rsidR="00C731A5">
        <w:t>ávy železnic prokazatelně větší</w:t>
      </w:r>
      <w:r>
        <w:t>,</w:t>
      </w:r>
      <w:r w:rsidR="00C731A5">
        <w:t xml:space="preserve"> </w:t>
      </w:r>
      <w:r w:rsidR="00446218">
        <w:t xml:space="preserve">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79ACE18C" w14:textId="77777777" w:rsidR="00446218" w:rsidRDefault="00446218" w:rsidP="00331E7B">
      <w:pPr>
        <w:pStyle w:val="Text2-1"/>
      </w:pPr>
      <w:r>
        <w:t>Pro stanovení rozsahu šířky věcného břemene pro PS, SO, které jsou anebo budou ve správě či vlastnictví Správy železnic</w:t>
      </w:r>
      <w:r w:rsidR="00935987">
        <w:t>,</w:t>
      </w:r>
      <w:r>
        <w:t xml:space="preserve"> platí tabulka Rozsah věcných břemen ke stažení na webovém odkazu https://www.spravazeleznic.cz/stavby-zakazky/podklady-pro-zhotovitele/zaborovy-elaborat.</w:t>
      </w:r>
    </w:p>
    <w:p w14:paraId="7855BBF4" w14:textId="77777777" w:rsidR="00446218" w:rsidRDefault="00446218" w:rsidP="00331E7B">
      <w:pPr>
        <w:pStyle w:val="Text2-1"/>
      </w:pPr>
      <w:r>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Zhotoviteli, který následně provede opravu DSPS do 10 pracovních dnů. </w:t>
      </w:r>
    </w:p>
    <w:p w14:paraId="0C1888D6" w14:textId="7361761E" w:rsidR="00084867" w:rsidRPr="00BC51B8" w:rsidRDefault="00084867" w:rsidP="00331E7B">
      <w:pPr>
        <w:pStyle w:val="Text2-1"/>
        <w:numPr>
          <w:ilvl w:val="0"/>
          <w:numId w:val="0"/>
        </w:numPr>
        <w:ind w:left="907"/>
        <w:rPr>
          <w:highlight w:val="green"/>
        </w:rPr>
      </w:pPr>
    </w:p>
    <w:p w14:paraId="369FE838" w14:textId="14433C9C" w:rsidR="00DF7BAA" w:rsidRDefault="00DF7BAA" w:rsidP="00DF7BAA">
      <w:pPr>
        <w:pStyle w:val="Nadpis2-2"/>
      </w:pPr>
      <w:bookmarkStart w:id="27" w:name="_Toc6410438"/>
      <w:bookmarkStart w:id="28" w:name="_Toc21501953"/>
      <w:r>
        <w:t>Doklady překládané zhotovitelem</w:t>
      </w:r>
      <w:bookmarkEnd w:id="27"/>
      <w:bookmarkEnd w:id="28"/>
    </w:p>
    <w:p w14:paraId="2F9C7D0B" w14:textId="77777777" w:rsidR="00D42198" w:rsidRPr="006C33D8" w:rsidRDefault="00D42198" w:rsidP="00331E7B">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414D241E" w14:textId="231377F0" w:rsidR="00DF7BAA" w:rsidRPr="00862B7C" w:rsidRDefault="00DF7BAA" w:rsidP="00331E7B">
      <w:pPr>
        <w:pStyle w:val="Text2-1"/>
      </w:pPr>
      <w:r w:rsidRPr="00862B7C">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14:paraId="476F59C8" w14:textId="494C5DCC" w:rsidR="00DF7BAA" w:rsidRPr="00862B7C" w:rsidRDefault="000A46F9" w:rsidP="00862B7C">
      <w:pPr>
        <w:pStyle w:val="Odrka1-2-"/>
      </w:pPr>
      <w:r w:rsidRPr="00862B7C">
        <w:lastRenderedPageBreak/>
        <w:t>Osvědčení o způsobilosti zhotovitele pro provádění prací ASP přesnou metodou pomocí dat naměřených měřícím zařízením PPK</w:t>
      </w:r>
      <w:r w:rsidR="00DF7BAA" w:rsidRPr="00862B7C">
        <w:t xml:space="preserve"> </w:t>
      </w:r>
    </w:p>
    <w:p w14:paraId="3F67E25A" w14:textId="5280D11F" w:rsidR="00481739" w:rsidRPr="00862B7C" w:rsidRDefault="00B54E3F" w:rsidP="00862B7C">
      <w:pPr>
        <w:pStyle w:val="Odrka1-2-"/>
      </w:pPr>
      <w:r w:rsidRPr="00862B7C">
        <w:t xml:space="preserve">Oprávnění na provádění aluminotermického svařování kolejnic metodou </w:t>
      </w:r>
      <w:r w:rsidRPr="00862B7C">
        <w:br/>
        <w:t xml:space="preserve">AT-ET </w:t>
      </w:r>
      <w:r w:rsidRPr="00862B7C">
        <w:rPr>
          <w:rFonts w:eastAsia="Arial" w:cs="Arial"/>
        </w:rPr>
        <w:t xml:space="preserve">vydané Odborem traťového hospodářství </w:t>
      </w:r>
      <w:r w:rsidRPr="00862B7C">
        <w:rPr>
          <w:rFonts w:eastAsia="Arial" w:cs="Arial"/>
          <w:color w:val="000000"/>
          <w:spacing w:val="-1"/>
        </w:rPr>
        <w:t>S</w:t>
      </w:r>
      <w:r w:rsidRPr="00862B7C">
        <w:rPr>
          <w:rFonts w:eastAsia="Arial" w:cs="Arial"/>
          <w:color w:val="000000"/>
        </w:rPr>
        <w:t>prá</w:t>
      </w:r>
      <w:r w:rsidRPr="00862B7C">
        <w:rPr>
          <w:rFonts w:eastAsia="Arial" w:cs="Arial"/>
          <w:color w:val="000000"/>
          <w:spacing w:val="-2"/>
        </w:rPr>
        <w:t>vy</w:t>
      </w:r>
      <w:r w:rsidRPr="00862B7C">
        <w:rPr>
          <w:rFonts w:eastAsia="Arial" w:cs="Arial"/>
          <w:color w:val="000000"/>
          <w:spacing w:val="3"/>
        </w:rPr>
        <w:t xml:space="preserve"> </w:t>
      </w:r>
      <w:r w:rsidRPr="00862B7C">
        <w:rPr>
          <w:rFonts w:eastAsia="Arial" w:cs="Arial"/>
          <w:color w:val="000000"/>
          <w:spacing w:val="-2"/>
        </w:rPr>
        <w:t>ž</w:t>
      </w:r>
      <w:r w:rsidRPr="00862B7C">
        <w:rPr>
          <w:rFonts w:eastAsia="Arial" w:cs="Arial"/>
          <w:color w:val="000000"/>
          <w:spacing w:val="2"/>
        </w:rPr>
        <w:t>e</w:t>
      </w:r>
      <w:r w:rsidRPr="00862B7C">
        <w:rPr>
          <w:rFonts w:eastAsia="Arial" w:cs="Arial"/>
          <w:color w:val="000000"/>
          <w:spacing w:val="-1"/>
        </w:rPr>
        <w:t>l</w:t>
      </w:r>
      <w:r w:rsidRPr="00862B7C">
        <w:rPr>
          <w:rFonts w:eastAsia="Arial" w:cs="Arial"/>
          <w:color w:val="000000"/>
          <w:spacing w:val="2"/>
        </w:rPr>
        <w:t>e</w:t>
      </w:r>
      <w:r w:rsidRPr="00862B7C">
        <w:rPr>
          <w:rFonts w:eastAsia="Arial" w:cs="Arial"/>
          <w:color w:val="000000"/>
          <w:spacing w:val="-2"/>
        </w:rPr>
        <w:t>z</w:t>
      </w:r>
      <w:r w:rsidRPr="00862B7C">
        <w:rPr>
          <w:rFonts w:eastAsia="Arial" w:cs="Arial"/>
          <w:color w:val="000000"/>
        </w:rPr>
        <w:t>n</w:t>
      </w:r>
      <w:r w:rsidRPr="00862B7C">
        <w:rPr>
          <w:rFonts w:eastAsia="Arial" w:cs="Arial"/>
          <w:color w:val="000000"/>
          <w:spacing w:val="-1"/>
        </w:rPr>
        <w:t xml:space="preserve">ic, </w:t>
      </w:r>
      <w:r w:rsidRPr="00862B7C">
        <w:rPr>
          <w:rFonts w:eastAsia="Arial" w:cs="Arial"/>
          <w:color w:val="000000"/>
        </w:rPr>
        <w:t>s</w:t>
      </w:r>
      <w:r w:rsidRPr="00862B7C">
        <w:rPr>
          <w:rFonts w:eastAsia="Arial" w:cs="Arial"/>
          <w:color w:val="000000"/>
          <w:spacing w:val="1"/>
        </w:rPr>
        <w:t>t</w:t>
      </w:r>
      <w:r w:rsidRPr="00862B7C">
        <w:rPr>
          <w:rFonts w:eastAsia="Arial" w:cs="Arial"/>
          <w:color w:val="000000"/>
        </w:rPr>
        <w:t>átní or</w:t>
      </w:r>
      <w:r w:rsidRPr="00862B7C">
        <w:rPr>
          <w:rFonts w:eastAsia="Arial" w:cs="Arial"/>
          <w:color w:val="000000"/>
          <w:spacing w:val="2"/>
        </w:rPr>
        <w:t>g</w:t>
      </w:r>
      <w:r w:rsidRPr="00862B7C">
        <w:rPr>
          <w:rFonts w:eastAsia="Arial" w:cs="Arial"/>
          <w:color w:val="000000"/>
        </w:rPr>
        <w:t>a</w:t>
      </w:r>
      <w:r w:rsidRPr="00862B7C">
        <w:rPr>
          <w:rFonts w:eastAsia="Arial" w:cs="Arial"/>
          <w:color w:val="000000"/>
          <w:spacing w:val="-1"/>
        </w:rPr>
        <w:t>ni</w:t>
      </w:r>
      <w:r w:rsidRPr="00862B7C">
        <w:rPr>
          <w:rFonts w:eastAsia="Arial" w:cs="Arial"/>
          <w:color w:val="000000"/>
        </w:rPr>
        <w:t>zac</w:t>
      </w:r>
      <w:r w:rsidRPr="00862B7C">
        <w:rPr>
          <w:rFonts w:eastAsia="Arial" w:cs="Arial"/>
          <w:color w:val="000000"/>
          <w:spacing w:val="-1"/>
        </w:rPr>
        <w:t>e</w:t>
      </w:r>
    </w:p>
    <w:p w14:paraId="2BC44CA7" w14:textId="67C1760C" w:rsidR="00DF7BAA" w:rsidRPr="00862B7C" w:rsidRDefault="00DF7BAA" w:rsidP="00331E7B">
      <w:pPr>
        <w:pStyle w:val="Text2-1"/>
      </w:pPr>
      <w:r w:rsidRPr="00B54E3F">
        <w:t xml:space="preserve">Výše uvedené doklady upravující odbornou způsobilost musí osvědčit odbornou způsobilost samotného dodavatele (je-li fyzickou osobou) nebo jiné osoby, která bude pro dodavatele příslušnou činnost vykonávat.  </w:t>
      </w:r>
    </w:p>
    <w:p w14:paraId="0F5C5295" w14:textId="07A75E7F" w:rsidR="00DF7BAA" w:rsidRDefault="00DF7BAA" w:rsidP="00DF7BAA">
      <w:pPr>
        <w:pStyle w:val="Nadpis2-2"/>
      </w:pPr>
      <w:bookmarkStart w:id="29" w:name="_Toc6410439"/>
      <w:bookmarkStart w:id="30" w:name="_Toc21501954"/>
      <w:r>
        <w:t>Dokumentace zhotovitele pro stavbu</w:t>
      </w:r>
      <w:bookmarkEnd w:id="29"/>
      <w:bookmarkEnd w:id="30"/>
    </w:p>
    <w:p w14:paraId="086B2116" w14:textId="05A66CC1" w:rsidR="00DF7BAA" w:rsidRPr="00B71856" w:rsidRDefault="00B71856" w:rsidP="00331E7B">
      <w:pPr>
        <w:pStyle w:val="Text2-1"/>
      </w:pPr>
      <w:r>
        <w:t>Bez doprovodného textu.</w:t>
      </w:r>
    </w:p>
    <w:p w14:paraId="10E10C0E" w14:textId="77667B2B" w:rsidR="00DF7BAA" w:rsidRPr="00B71856" w:rsidRDefault="00B71856" w:rsidP="00331E7B">
      <w:pPr>
        <w:pStyle w:val="Text2-1"/>
      </w:pPr>
      <w:r>
        <w:t>Bez doprovodného textu</w:t>
      </w:r>
      <w:r w:rsidR="00084867" w:rsidRPr="00B71856">
        <w:t>.</w:t>
      </w:r>
    </w:p>
    <w:p w14:paraId="24983E5E" w14:textId="77777777" w:rsidR="00DF7BAA" w:rsidRDefault="00DF7BAA" w:rsidP="00331E7B">
      <w:pPr>
        <w:pStyle w:val="Text2-1"/>
      </w:pPr>
      <w:r>
        <w:t>Za dodání schválené související výkresové dokumentace pro ostatní stavební postupy zodpovídá Zhotovitel stavby v souladu se Směrnicí GŘ č. 11/2006, Příloha č. 4.</w:t>
      </w:r>
    </w:p>
    <w:p w14:paraId="7F9D6859" w14:textId="77777777" w:rsidR="00DF7BAA" w:rsidRDefault="00DF7BAA" w:rsidP="00331E7B">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5B45B16B" w14:textId="742BDF1B" w:rsidR="00DF7BAA" w:rsidRDefault="00DF7BAA" w:rsidP="00DF7BAA">
      <w:pPr>
        <w:pStyle w:val="Nadpis2-2"/>
      </w:pPr>
      <w:bookmarkStart w:id="31" w:name="_Toc6410440"/>
      <w:bookmarkStart w:id="32" w:name="_Toc21501955"/>
      <w:r>
        <w:t>Dokumentace skutečného provedení stavby</w:t>
      </w:r>
      <w:bookmarkEnd w:id="31"/>
      <w:bookmarkEnd w:id="32"/>
    </w:p>
    <w:p w14:paraId="4B08992F" w14:textId="220B9714" w:rsidR="00DF7BAA" w:rsidRDefault="00DF7BAA" w:rsidP="00331E7B">
      <w:pPr>
        <w:pStyle w:val="Text2-1"/>
      </w:pPr>
      <w:r w:rsidRPr="00B54E3F">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23E96FF3" w14:textId="77777777" w:rsidR="00DF7BAA" w:rsidRDefault="00DF7BAA" w:rsidP="00DF7BAA">
      <w:pPr>
        <w:pStyle w:val="Nadpis2-2"/>
      </w:pPr>
      <w:bookmarkStart w:id="33" w:name="_Toc6410441"/>
      <w:bookmarkStart w:id="34" w:name="_Toc21501956"/>
      <w:r>
        <w:t>Zabezpečovací zařízení</w:t>
      </w:r>
      <w:bookmarkEnd w:id="33"/>
      <w:bookmarkEnd w:id="34"/>
    </w:p>
    <w:p w14:paraId="4D7888E1" w14:textId="04E7494C" w:rsidR="00DF7BAA" w:rsidRDefault="00B54E3F" w:rsidP="00331E7B">
      <w:pPr>
        <w:pStyle w:val="Text2-1"/>
      </w:pPr>
      <w:r>
        <w:t xml:space="preserve">Viz </w:t>
      </w:r>
      <w:r w:rsidRPr="00B71856">
        <w:t>projektová dokumentace</w:t>
      </w:r>
      <w:r>
        <w:t>.</w:t>
      </w:r>
    </w:p>
    <w:p w14:paraId="24280425" w14:textId="31D9CBC2" w:rsidR="00DF7BAA" w:rsidRDefault="00DF7BAA" w:rsidP="00DF7BAA">
      <w:pPr>
        <w:pStyle w:val="Nadpis2-2"/>
      </w:pPr>
      <w:bookmarkStart w:id="35" w:name="_Toc6410442"/>
      <w:bookmarkStart w:id="36" w:name="_Toc21501957"/>
      <w:r>
        <w:t>Sdělovací zařízení</w:t>
      </w:r>
      <w:bookmarkEnd w:id="35"/>
      <w:bookmarkEnd w:id="36"/>
    </w:p>
    <w:p w14:paraId="2E33C234" w14:textId="62CEF636" w:rsidR="00DF7BAA" w:rsidRDefault="00B71856" w:rsidP="00331E7B">
      <w:pPr>
        <w:pStyle w:val="Text2-1"/>
      </w:pPr>
      <w:r>
        <w:t>Bez doprovodného textu</w:t>
      </w:r>
      <w:r w:rsidR="00B54E3F">
        <w:t>.</w:t>
      </w:r>
    </w:p>
    <w:p w14:paraId="12AE18AA" w14:textId="44AD2ABA" w:rsidR="00DF7BAA" w:rsidRDefault="00DF7BAA" w:rsidP="00DF7BAA">
      <w:pPr>
        <w:pStyle w:val="Nadpis2-2"/>
      </w:pPr>
      <w:bookmarkStart w:id="37" w:name="_Toc6410443"/>
      <w:bookmarkStart w:id="38" w:name="_Toc21501958"/>
      <w:r>
        <w:t>Silnoproudá technologie včetně DŘT, trakční a energetická zařízení</w:t>
      </w:r>
      <w:bookmarkEnd w:id="37"/>
      <w:bookmarkEnd w:id="38"/>
    </w:p>
    <w:p w14:paraId="3BF4E815" w14:textId="25BD8776" w:rsidR="00DF7BAA" w:rsidRDefault="00B71856" w:rsidP="00331E7B">
      <w:pPr>
        <w:pStyle w:val="Text2-1"/>
      </w:pPr>
      <w:r>
        <w:t>Bez doprovodného textu</w:t>
      </w:r>
      <w:r w:rsidR="00B54E3F">
        <w:t>.</w:t>
      </w:r>
    </w:p>
    <w:p w14:paraId="3D783B8E" w14:textId="74F3C5BC" w:rsidR="00DF7BAA" w:rsidRDefault="00DF7BAA" w:rsidP="00DF7BAA">
      <w:pPr>
        <w:pStyle w:val="Nadpis2-2"/>
      </w:pPr>
      <w:bookmarkStart w:id="39" w:name="_Toc6410444"/>
      <w:bookmarkStart w:id="40" w:name="_Toc21501959"/>
      <w:r>
        <w:t>Ostatní technologická zařízení</w:t>
      </w:r>
      <w:bookmarkEnd w:id="39"/>
      <w:bookmarkEnd w:id="40"/>
    </w:p>
    <w:p w14:paraId="48918CD4" w14:textId="7F3D13D2" w:rsidR="00DF7BAA" w:rsidRDefault="00B71856" w:rsidP="00331E7B">
      <w:pPr>
        <w:pStyle w:val="Text2-1"/>
      </w:pPr>
      <w:r>
        <w:t>Bez doprovodného textu</w:t>
      </w:r>
      <w:r w:rsidR="00B54E3F">
        <w:t>.</w:t>
      </w:r>
    </w:p>
    <w:p w14:paraId="12D47D7B" w14:textId="4BF7B37D" w:rsidR="00DF7BAA" w:rsidRPr="00B71856" w:rsidRDefault="00DF7BAA" w:rsidP="00DF7BAA">
      <w:pPr>
        <w:pStyle w:val="Nadpis2-2"/>
      </w:pPr>
      <w:bookmarkStart w:id="41" w:name="_Toc6410445"/>
      <w:bookmarkStart w:id="42" w:name="_Toc21501960"/>
      <w:r w:rsidRPr="00B71856">
        <w:t>Železniční svršek</w:t>
      </w:r>
      <w:bookmarkEnd w:id="41"/>
      <w:r w:rsidRPr="00B71856">
        <w:t xml:space="preserve"> </w:t>
      </w:r>
      <w:bookmarkEnd w:id="42"/>
    </w:p>
    <w:p w14:paraId="01622C00" w14:textId="17EFE9BB" w:rsidR="00DF7BAA" w:rsidRPr="00B71856" w:rsidRDefault="00B54E3F" w:rsidP="00331E7B">
      <w:pPr>
        <w:pStyle w:val="Text2-1"/>
      </w:pPr>
      <w:r w:rsidRPr="00B71856">
        <w:t>Viz projektová dokumentace</w:t>
      </w:r>
      <w:r>
        <w:t>.</w:t>
      </w:r>
      <w:r w:rsidR="00DF7BAA" w:rsidRPr="00B71856">
        <w:rPr>
          <w:b/>
        </w:rPr>
        <w:t xml:space="preserve"> </w:t>
      </w:r>
    </w:p>
    <w:p w14:paraId="2E3EB0FA" w14:textId="77777777" w:rsidR="00DF7BAA" w:rsidRPr="00B71856" w:rsidRDefault="00DF7BAA" w:rsidP="00331E7B">
      <w:pPr>
        <w:pStyle w:val="Text2-1"/>
        <w:rPr>
          <w:rStyle w:val="Tun"/>
        </w:rPr>
      </w:pPr>
      <w:r w:rsidRPr="00B71856">
        <w:rPr>
          <w:rStyle w:val="Tun"/>
        </w:rPr>
        <w:t>Centrální nákup materiálu</w:t>
      </w:r>
    </w:p>
    <w:p w14:paraId="36182A68" w14:textId="28B183F1" w:rsidR="00DF7BAA" w:rsidRPr="00B71856" w:rsidRDefault="00DF7BAA" w:rsidP="00331E7B">
      <w:pPr>
        <w:pStyle w:val="Text2-2"/>
      </w:pPr>
      <w:r w:rsidRPr="00B71856">
        <w:rPr>
          <w:rStyle w:val="Tun"/>
          <w:b w:val="0"/>
        </w:rPr>
        <w:t xml:space="preserve">Nové kolejnice </w:t>
      </w:r>
      <w:r w:rsidR="00583179">
        <w:rPr>
          <w:rStyle w:val="Tun"/>
          <w:b w:val="0"/>
        </w:rPr>
        <w:t xml:space="preserve">tv. 49E1 </w:t>
      </w:r>
      <w:r w:rsidRPr="00B71856">
        <w:rPr>
          <w:rStyle w:val="Tun"/>
          <w:b w:val="0"/>
        </w:rPr>
        <w:t>(dále „Materiál“)</w:t>
      </w:r>
      <w:r w:rsidR="00583179">
        <w:rPr>
          <w:rStyle w:val="Tun"/>
          <w:b w:val="0"/>
        </w:rPr>
        <w:t xml:space="preserve"> – 31 kolejnicových pásů dl. 120m</w:t>
      </w:r>
      <w:r w:rsidRPr="00B71856">
        <w:rPr>
          <w:rStyle w:val="Tun"/>
          <w:b w:val="0"/>
        </w:rPr>
        <w:t>, které jsou součástí SO</w:t>
      </w:r>
      <w:r w:rsidR="00870B20">
        <w:rPr>
          <w:rStyle w:val="Tun"/>
          <w:b w:val="0"/>
        </w:rPr>
        <w:t xml:space="preserve"> 01-10-01.02</w:t>
      </w:r>
      <w:r w:rsidRPr="00B71856">
        <w:rPr>
          <w:rStyle w:val="Tun"/>
          <w:b w:val="0"/>
        </w:rPr>
        <w:t xml:space="preserve"> dle technické specifikace položky v Soupisu prací jednotlivých položek, nejsou součástí dodávky na zhotovení stavby a nejsou součástí nákladů stavby. </w:t>
      </w:r>
      <w:r w:rsidR="009A45C5" w:rsidRPr="00B71856">
        <w:rPr>
          <w:rStyle w:val="Tun"/>
          <w:b w:val="0"/>
        </w:rPr>
        <w:t>Nákup kolejnic provede centrálně Objednatel a to včetně nakládky</w:t>
      </w:r>
      <w:r w:rsidR="007A2027">
        <w:rPr>
          <w:rStyle w:val="Tun"/>
          <w:b w:val="0"/>
        </w:rPr>
        <w:t xml:space="preserve"> i</w:t>
      </w:r>
      <w:r w:rsidR="009A45C5" w:rsidRPr="00B71856">
        <w:rPr>
          <w:rStyle w:val="Tun"/>
          <w:b w:val="0"/>
        </w:rPr>
        <w:t xml:space="preserve"> pře</w:t>
      </w:r>
      <w:r w:rsidR="007A2027">
        <w:rPr>
          <w:rStyle w:val="Tun"/>
          <w:b w:val="0"/>
        </w:rPr>
        <w:t xml:space="preserve">pravy do místa </w:t>
      </w:r>
      <w:r w:rsidR="009A45C5" w:rsidRPr="00B71856">
        <w:rPr>
          <w:rStyle w:val="Tun"/>
          <w:b w:val="0"/>
        </w:rPr>
        <w:t>předání</w:t>
      </w:r>
      <w:r w:rsidR="007A2027">
        <w:rPr>
          <w:rStyle w:val="Tun"/>
          <w:b w:val="0"/>
        </w:rPr>
        <w:t xml:space="preserve"> zhotoviteli v ŽST Jihlava</w:t>
      </w:r>
      <w:r w:rsidR="009A45C5" w:rsidRPr="00B71856">
        <w:rPr>
          <w:rStyle w:val="Tun"/>
        </w:rPr>
        <w:t xml:space="preserve"> </w:t>
      </w:r>
      <w:r w:rsidR="009A45C5" w:rsidRPr="00B71856">
        <w:rPr>
          <w:rStyle w:val="Tun-ZRUIT"/>
        </w:rPr>
        <w:t>(dále „Místa předání“)</w:t>
      </w:r>
      <w:r w:rsidR="009A45C5" w:rsidRPr="00B71856">
        <w:t>.</w:t>
      </w:r>
    </w:p>
    <w:p w14:paraId="581FB6FA" w14:textId="77777777" w:rsidR="00DF7BAA" w:rsidRPr="007B2950" w:rsidRDefault="00DF7BAA" w:rsidP="00331E7B">
      <w:pPr>
        <w:pStyle w:val="Text2-2"/>
      </w:pPr>
      <w:r w:rsidRPr="007B2950">
        <w:t xml:space="preserve">Součástí činnosti Zhotovitele je u položek v Soupisu prací, u nichž je dodavatelem Materiálu Objednatel, veškerá manipulace a přeprava Materiálu z Místa předání až do místa na stavbě určeného </w:t>
      </w:r>
      <w:r w:rsidRPr="00B71856">
        <w:t>Projektovou dokumentací</w:t>
      </w:r>
      <w:r w:rsidRPr="007B2950">
        <w:t xml:space="preserve"> včetně jeho zabudování a včetně nákladů na tyto činnosti.</w:t>
      </w:r>
    </w:p>
    <w:p w14:paraId="53BB7939" w14:textId="28AC8092" w:rsidR="00DF7BAA" w:rsidRPr="007B2950" w:rsidRDefault="00DF7BAA" w:rsidP="00331E7B">
      <w:pPr>
        <w:pStyle w:val="Text2-2"/>
      </w:pPr>
      <w:r w:rsidRPr="007B2950">
        <w:lastRenderedPageBreak/>
        <w:t xml:space="preserve">Centrálně dodávaný Materiál je v Místě předání předáván Zhotoviteli </w:t>
      </w:r>
      <w:r w:rsidR="00583179">
        <w:t>bez složení a</w:t>
      </w:r>
      <w:r w:rsidRPr="007B2950">
        <w:t xml:space="preserve"> nakládky na dopravní prostředky, které si Zhotovitel zajistí sám</w:t>
      </w:r>
      <w:r w:rsidR="0042581E" w:rsidRPr="007B2950">
        <w:t>.</w:t>
      </w:r>
      <w:r w:rsidRPr="007B2950">
        <w:t xml:space="preserve"> Doprava z Místa předání </w:t>
      </w:r>
      <w:r w:rsidR="00583179">
        <w:t xml:space="preserve">do místa na stavbě </w:t>
      </w:r>
      <w:r w:rsidRPr="007B2950">
        <w:t>je na náklady Zhotovitele.</w:t>
      </w:r>
    </w:p>
    <w:p w14:paraId="0E908727" w14:textId="7EAF61CD" w:rsidR="00DF7BAA" w:rsidRPr="007B2950" w:rsidRDefault="00DF7BAA" w:rsidP="00331E7B">
      <w:pPr>
        <w:pStyle w:val="Text2-2"/>
      </w:pPr>
      <w:r w:rsidRPr="007B2950">
        <w:t xml:space="preserve">Pro přepravu z Místa předání až do místa stavby určeného </w:t>
      </w:r>
      <w:r w:rsidRPr="00583179">
        <w:t>Projektovou dokumentací jsou v soupisu prací jednotlivých SO uvedeny položky pro</w:t>
      </w:r>
      <w:r w:rsidRPr="007B2950">
        <w:t xml:space="preserve"> dopravu z předpokládaných Míst předání</w:t>
      </w:r>
      <w:r w:rsidR="00583179">
        <w:t xml:space="preserve"> tj.</w:t>
      </w:r>
      <w:r w:rsidRPr="00583179">
        <w:t xml:space="preserve"> </w:t>
      </w:r>
      <w:r w:rsidR="00583179" w:rsidRPr="00583179">
        <w:t>ŽST Jihlava</w:t>
      </w:r>
      <w:r w:rsidRPr="00583179">
        <w:t>.</w:t>
      </w:r>
      <w:r w:rsidRPr="007B2950">
        <w:t xml:space="preserve"> Místo předání může být Objednatelem v</w:t>
      </w:r>
      <w:r w:rsidR="0042581E" w:rsidRPr="007B2950">
        <w:t> </w:t>
      </w:r>
      <w:r w:rsidRPr="007B2950">
        <w:t>průběhu zhotovení stavby změněno. Položky dopravy budou čerpány dle skutečných Míst předání.</w:t>
      </w:r>
    </w:p>
    <w:p w14:paraId="599D997D" w14:textId="1854335D" w:rsidR="00DF7BAA" w:rsidRPr="007B2950" w:rsidRDefault="00DF7BAA" w:rsidP="00331E7B">
      <w:pPr>
        <w:pStyle w:val="Text2-2"/>
      </w:pPr>
      <w:r w:rsidRPr="00583179">
        <w:rPr>
          <w:rStyle w:val="Tun"/>
        </w:rPr>
        <w:t>Plánování čerpání odběru Materiálu:</w:t>
      </w:r>
      <w:r w:rsidRPr="00583179">
        <w:t xml:space="preserve"> součástí Harmonogramu postupu prací, předloženého v nabídce</w:t>
      </w:r>
      <w:r w:rsidRPr="007B2950">
        <w:t>, bude také</w:t>
      </w:r>
      <w:r w:rsidR="0047238B">
        <w:t xml:space="preserve"> </w:t>
      </w:r>
      <w:r w:rsidRPr="007B2950">
        <w:t xml:space="preserve">termín </w:t>
      </w:r>
      <w:r w:rsidR="00ED0061">
        <w:t xml:space="preserve">předpokládané </w:t>
      </w:r>
      <w:r w:rsidRPr="007B2950">
        <w:t>dodávk</w:t>
      </w:r>
      <w:r w:rsidR="0047238B">
        <w:t>y</w:t>
      </w:r>
      <w:r w:rsidRPr="007B2950">
        <w:t xml:space="preserve"> </w:t>
      </w:r>
      <w:r w:rsidR="0047238B">
        <w:t xml:space="preserve">31 kusů </w:t>
      </w:r>
      <w:r w:rsidRPr="007B2950">
        <w:t>kolejnic</w:t>
      </w:r>
      <w:r w:rsidR="0047238B">
        <w:t xml:space="preserve"> do ŽST Jihlava objednatele</w:t>
      </w:r>
      <w:r w:rsidR="00ED0061">
        <w:t>m</w:t>
      </w:r>
      <w:r w:rsidR="0047238B">
        <w:t xml:space="preserve"> tj. 12. 10. 2021. Následně bude materiál předán zhotoviteli.</w:t>
      </w:r>
      <w:r w:rsidRPr="007B2950">
        <w:t xml:space="preserve">  </w:t>
      </w:r>
    </w:p>
    <w:p w14:paraId="07565D46" w14:textId="74811B38" w:rsidR="00DF7BAA" w:rsidRPr="00583179" w:rsidRDefault="00DF7BAA" w:rsidP="00331E7B">
      <w:pPr>
        <w:pStyle w:val="Text2-2"/>
      </w:pPr>
      <w:r w:rsidRPr="00583179">
        <w:rPr>
          <w:rStyle w:val="Tun"/>
        </w:rPr>
        <w:t>Upřesnění plánu odběru Materiálu:</w:t>
      </w:r>
      <w:r w:rsidRPr="00583179">
        <w:t xml:space="preserve">  </w:t>
      </w:r>
      <w:r w:rsidR="0047238B">
        <w:t>Bez doprovodného textu</w:t>
      </w:r>
      <w:r w:rsidRPr="00583179">
        <w:t xml:space="preserve">. </w:t>
      </w:r>
    </w:p>
    <w:p w14:paraId="1744FC88" w14:textId="7F398F27" w:rsidR="00DF7BAA" w:rsidRPr="007B2950" w:rsidRDefault="00DF7BAA" w:rsidP="00331E7B">
      <w:pPr>
        <w:pStyle w:val="Text2-2"/>
      </w:pPr>
      <w:r w:rsidRPr="00583179">
        <w:rPr>
          <w:rStyle w:val="Tun"/>
        </w:rPr>
        <w:t>Jednotlivé objednávky dodávek Materiálu:</w:t>
      </w:r>
      <w:r w:rsidRPr="00583179">
        <w:t xml:space="preserve"> </w:t>
      </w:r>
      <w:r w:rsidR="0047238B">
        <w:t>Bez doprovodného textu</w:t>
      </w:r>
      <w:r w:rsidRPr="007B2950">
        <w:t xml:space="preserve">. </w:t>
      </w:r>
    </w:p>
    <w:p w14:paraId="7B6A543A" w14:textId="31B07C89" w:rsidR="00DF7BAA" w:rsidRDefault="00DF7BAA" w:rsidP="00331E7B">
      <w:pPr>
        <w:pStyle w:val="Text2-2"/>
      </w:pPr>
      <w:r w:rsidRPr="007B2950">
        <w:t>Součástí dodávky Materiálu budou doklady o kvali</w:t>
      </w:r>
      <w:r w:rsidR="00ED0061">
        <w:t xml:space="preserve">tě dodávky dle příslušných TPD. Při </w:t>
      </w:r>
      <w:r w:rsidRPr="007B2950">
        <w:t>předávání dodávky kolejn</w:t>
      </w:r>
      <w:r w:rsidR="00ED0061">
        <w:t xml:space="preserve">ic poskytne Objednatel veškerou </w:t>
      </w:r>
      <w:r w:rsidRPr="007B2950">
        <w:t>dokumentaci Zhotoviteli ke kontrole. Fyzické předání kolejnic včetně kontroly kompletnosti a kvality dodávky Zhotoviteli bude provedeno v Místě předání.</w:t>
      </w:r>
    </w:p>
    <w:p w14:paraId="392E1F05" w14:textId="2E9F50FC" w:rsidR="00DF7BAA" w:rsidRPr="00B54E3F" w:rsidRDefault="00ED0061" w:rsidP="00331E7B">
      <w:pPr>
        <w:pStyle w:val="Text2-2"/>
      </w:pPr>
      <w:r>
        <w:t xml:space="preserve">Bez doprovodného textu. </w:t>
      </w:r>
    </w:p>
    <w:p w14:paraId="67EB0FBC" w14:textId="77777777" w:rsidR="00ED0061" w:rsidRDefault="00ED0061" w:rsidP="00331E7B">
      <w:pPr>
        <w:pStyle w:val="Text2-2"/>
      </w:pPr>
      <w:r>
        <w:t>Bez doprovodného textu.</w:t>
      </w:r>
    </w:p>
    <w:p w14:paraId="36DFB75E" w14:textId="77777777" w:rsidR="00DF7BAA" w:rsidRDefault="00DF7BAA" w:rsidP="00DF7BAA">
      <w:pPr>
        <w:pStyle w:val="Nadpis2-2"/>
      </w:pPr>
      <w:bookmarkStart w:id="43" w:name="_Toc6410446"/>
      <w:bookmarkStart w:id="44" w:name="_Toc21501961"/>
      <w:r>
        <w:t>Železniční spodek</w:t>
      </w:r>
      <w:bookmarkEnd w:id="43"/>
      <w:bookmarkEnd w:id="44"/>
    </w:p>
    <w:p w14:paraId="3F8A5FAC" w14:textId="6BC97401" w:rsidR="00DF7BAA" w:rsidRPr="008F2AB0" w:rsidRDefault="00B54E3F" w:rsidP="00331E7B">
      <w:pPr>
        <w:pStyle w:val="Text2-1"/>
      </w:pPr>
      <w:r w:rsidRPr="008F2AB0">
        <w:t xml:space="preserve">Viz projektová dokumentace </w:t>
      </w:r>
    </w:p>
    <w:p w14:paraId="3A85311C" w14:textId="18EE9FDC" w:rsidR="00DF7BAA" w:rsidRDefault="00DF7BAA" w:rsidP="00DF7BAA">
      <w:pPr>
        <w:pStyle w:val="Nadpis2-2"/>
      </w:pPr>
      <w:bookmarkStart w:id="45" w:name="_Toc6410447"/>
      <w:bookmarkStart w:id="46" w:name="_Toc21501962"/>
      <w:r>
        <w:t>Nástupiště</w:t>
      </w:r>
      <w:bookmarkEnd w:id="45"/>
      <w:bookmarkEnd w:id="46"/>
    </w:p>
    <w:p w14:paraId="22B9E108" w14:textId="365D7A81" w:rsidR="00DF7BAA" w:rsidRDefault="00ED0061" w:rsidP="00331E7B">
      <w:pPr>
        <w:pStyle w:val="Text2-1"/>
      </w:pPr>
      <w:r>
        <w:t>Bez doprovodného textu</w:t>
      </w:r>
      <w:r w:rsidR="00B54E3F">
        <w:t>.</w:t>
      </w:r>
    </w:p>
    <w:p w14:paraId="4FFAABEC" w14:textId="129D5FB9" w:rsidR="00DF7BAA" w:rsidRDefault="00DF7BAA" w:rsidP="00DF7BAA">
      <w:pPr>
        <w:pStyle w:val="Nadpis2-2"/>
      </w:pPr>
      <w:bookmarkStart w:id="47" w:name="_Toc6410448"/>
      <w:bookmarkStart w:id="48" w:name="_Toc21501963"/>
      <w:r>
        <w:t>Železniční přejezdy</w:t>
      </w:r>
      <w:bookmarkEnd w:id="47"/>
      <w:bookmarkEnd w:id="48"/>
    </w:p>
    <w:p w14:paraId="5EA26987" w14:textId="37973504" w:rsidR="00DF7BAA" w:rsidRPr="00ED0061" w:rsidRDefault="00B54E3F" w:rsidP="00331E7B">
      <w:pPr>
        <w:pStyle w:val="Text2-1"/>
      </w:pPr>
      <w:r w:rsidRPr="00ED0061">
        <w:t>Viz projektová dokumentace</w:t>
      </w:r>
    </w:p>
    <w:p w14:paraId="17B7565C" w14:textId="033E7FBF" w:rsidR="00DF7BAA" w:rsidRDefault="00DF7BAA" w:rsidP="00DF7BAA">
      <w:pPr>
        <w:pStyle w:val="Nadpis2-2"/>
      </w:pPr>
      <w:bookmarkStart w:id="49" w:name="_Toc6410449"/>
      <w:bookmarkStart w:id="50" w:name="_Toc21501964"/>
      <w:r>
        <w:t>Mosty, propustky a zdi</w:t>
      </w:r>
      <w:bookmarkEnd w:id="49"/>
      <w:bookmarkEnd w:id="50"/>
    </w:p>
    <w:p w14:paraId="75C1EC28" w14:textId="77777777" w:rsidR="00481739" w:rsidRPr="00331E7B" w:rsidRDefault="00481739" w:rsidP="00331E7B">
      <w:pPr>
        <w:pStyle w:val="Text2-1"/>
      </w:pPr>
      <w:bookmarkStart w:id="51" w:name="_Toc6410450"/>
      <w:bookmarkStart w:id="52" w:name="_Toc21501965"/>
      <w:r w:rsidRPr="00331E7B">
        <w:t>Viz projektová dokumentace</w:t>
      </w:r>
    </w:p>
    <w:p w14:paraId="049007C6" w14:textId="777840B6" w:rsidR="00DF7BAA" w:rsidRDefault="00DF7BAA" w:rsidP="00DF7BAA">
      <w:pPr>
        <w:pStyle w:val="Nadpis2-2"/>
      </w:pPr>
      <w:r>
        <w:t>Ostatní inženýrské objekty</w:t>
      </w:r>
      <w:bookmarkEnd w:id="51"/>
      <w:bookmarkEnd w:id="52"/>
    </w:p>
    <w:p w14:paraId="2486FA24" w14:textId="27D57518" w:rsidR="00DF7BAA" w:rsidRDefault="00331E7B" w:rsidP="00331E7B">
      <w:pPr>
        <w:pStyle w:val="Text2-1"/>
      </w:pPr>
      <w:r>
        <w:t>Bez doprovodného textu</w:t>
      </w:r>
      <w:r w:rsidR="00B54E3F">
        <w:t>.</w:t>
      </w:r>
    </w:p>
    <w:p w14:paraId="69370E4B" w14:textId="2F08AFDC" w:rsidR="00DF7BAA" w:rsidRDefault="00DF7BAA" w:rsidP="00DF7BAA">
      <w:pPr>
        <w:pStyle w:val="Nadpis2-2"/>
      </w:pPr>
      <w:bookmarkStart w:id="53" w:name="_Toc6410451"/>
      <w:bookmarkStart w:id="54" w:name="_Toc21501966"/>
      <w:r>
        <w:t>Železniční tunely</w:t>
      </w:r>
      <w:bookmarkEnd w:id="53"/>
      <w:bookmarkEnd w:id="54"/>
    </w:p>
    <w:p w14:paraId="002C3D93" w14:textId="03C5096C" w:rsidR="00DF7BAA" w:rsidRDefault="00331E7B" w:rsidP="00331E7B">
      <w:pPr>
        <w:pStyle w:val="Text2-1"/>
      </w:pPr>
      <w:r>
        <w:t>Bez doprovodného textu</w:t>
      </w:r>
      <w:r w:rsidR="00B54E3F">
        <w:t>.</w:t>
      </w:r>
    </w:p>
    <w:p w14:paraId="3C42DA36" w14:textId="54BE4A02" w:rsidR="00DF7BAA" w:rsidRDefault="00DF7BAA" w:rsidP="00DF7BAA">
      <w:pPr>
        <w:pStyle w:val="Nadpis2-2"/>
      </w:pPr>
      <w:bookmarkStart w:id="55" w:name="_Toc6410452"/>
      <w:bookmarkStart w:id="56" w:name="_Toc21501967"/>
      <w:r>
        <w:t>Pozemní komunikace</w:t>
      </w:r>
      <w:bookmarkEnd w:id="55"/>
      <w:bookmarkEnd w:id="56"/>
    </w:p>
    <w:p w14:paraId="6BBA3118" w14:textId="0F715763" w:rsidR="00DF7BAA" w:rsidRDefault="00B54E3F" w:rsidP="00331E7B">
      <w:pPr>
        <w:pStyle w:val="Text2-1"/>
      </w:pPr>
      <w:r>
        <w:t xml:space="preserve">Viz </w:t>
      </w:r>
      <w:r w:rsidRPr="008F2AB0">
        <w:t>projektová dokumentace</w:t>
      </w:r>
    </w:p>
    <w:p w14:paraId="60FA4806" w14:textId="1C90BCFF" w:rsidR="00DF7BAA" w:rsidRDefault="00DF7BAA" w:rsidP="00DF7BAA">
      <w:pPr>
        <w:pStyle w:val="Nadpis2-2"/>
      </w:pPr>
      <w:bookmarkStart w:id="57" w:name="_Toc6410453"/>
      <w:bookmarkStart w:id="58" w:name="_Toc21501968"/>
      <w:r>
        <w:t>Kabelovody, kolektory</w:t>
      </w:r>
      <w:bookmarkEnd w:id="57"/>
      <w:bookmarkEnd w:id="58"/>
    </w:p>
    <w:p w14:paraId="7CA9F401" w14:textId="6FEB925E" w:rsidR="00DF7BAA" w:rsidRPr="00331E7B" w:rsidRDefault="00B54E3F" w:rsidP="00331E7B">
      <w:pPr>
        <w:pStyle w:val="Text2-1"/>
      </w:pPr>
      <w:r w:rsidRPr="00331E7B">
        <w:t>Viz projektová dokumentace</w:t>
      </w:r>
    </w:p>
    <w:p w14:paraId="1F02C4CC" w14:textId="7F4388E9" w:rsidR="00DF7BAA" w:rsidRDefault="00DF7BAA" w:rsidP="00DF7BAA">
      <w:pPr>
        <w:pStyle w:val="Nadpis2-2"/>
      </w:pPr>
      <w:bookmarkStart w:id="59" w:name="_Toc6410454"/>
      <w:bookmarkStart w:id="60" w:name="_Toc21501969"/>
      <w:r>
        <w:t>Protihlukové objekty</w:t>
      </w:r>
      <w:bookmarkEnd w:id="59"/>
      <w:bookmarkEnd w:id="60"/>
    </w:p>
    <w:p w14:paraId="48449875" w14:textId="5F269F4D" w:rsidR="00DF7BAA" w:rsidRDefault="00331E7B" w:rsidP="00331E7B">
      <w:pPr>
        <w:pStyle w:val="Text2-1"/>
      </w:pPr>
      <w:r>
        <w:t>Bez doprovodného textu</w:t>
      </w:r>
      <w:r w:rsidR="00B54E3F">
        <w:t>.</w:t>
      </w:r>
    </w:p>
    <w:p w14:paraId="0A998BE3" w14:textId="09515BEB" w:rsidR="00DF7BAA" w:rsidRDefault="00DF7BAA" w:rsidP="00DF7BAA">
      <w:pPr>
        <w:pStyle w:val="Nadpis2-2"/>
      </w:pPr>
      <w:bookmarkStart w:id="61" w:name="_Toc6410455"/>
      <w:bookmarkStart w:id="62" w:name="_Toc21501970"/>
      <w:r>
        <w:t>Pozemní stavební objekty</w:t>
      </w:r>
      <w:bookmarkEnd w:id="61"/>
      <w:bookmarkEnd w:id="62"/>
    </w:p>
    <w:p w14:paraId="3F982C9A" w14:textId="70A2181D" w:rsidR="00DF7BAA" w:rsidRDefault="00331E7B" w:rsidP="00331E7B">
      <w:pPr>
        <w:pStyle w:val="Text2-1"/>
      </w:pPr>
      <w:r>
        <w:t>Bez doprovodného textu</w:t>
      </w:r>
      <w:r w:rsidR="00B54E3F">
        <w:t>.</w:t>
      </w:r>
    </w:p>
    <w:p w14:paraId="4BF3DF12" w14:textId="745E005B" w:rsidR="00DF7BAA" w:rsidRDefault="00DF7BAA" w:rsidP="00DF7BAA">
      <w:pPr>
        <w:pStyle w:val="Nadpis2-2"/>
      </w:pPr>
      <w:bookmarkStart w:id="63" w:name="_Toc6410456"/>
      <w:bookmarkStart w:id="64" w:name="_Toc21501971"/>
      <w:r>
        <w:lastRenderedPageBreak/>
        <w:t>Trakční a energická zařízení</w:t>
      </w:r>
      <w:bookmarkEnd w:id="63"/>
      <w:bookmarkEnd w:id="64"/>
    </w:p>
    <w:p w14:paraId="65C1882F" w14:textId="57CF9FB4" w:rsidR="00DF7BAA" w:rsidRDefault="00331E7B" w:rsidP="00331E7B">
      <w:pPr>
        <w:pStyle w:val="Text2-1"/>
      </w:pPr>
      <w:r>
        <w:t>Bez doprovodného textu</w:t>
      </w:r>
      <w:r w:rsidR="00DF7BAA">
        <w:t>.</w:t>
      </w:r>
    </w:p>
    <w:p w14:paraId="4C925A53" w14:textId="4F78F4B9" w:rsidR="00DF7BAA" w:rsidRDefault="00DF7BAA" w:rsidP="00DF7BAA">
      <w:pPr>
        <w:pStyle w:val="Nadpis2-2"/>
      </w:pPr>
      <w:bookmarkStart w:id="65" w:name="_Toc6410457"/>
      <w:bookmarkStart w:id="66" w:name="_Toc21501972"/>
      <w:r>
        <w:t>Vyzískaný materiál</w:t>
      </w:r>
      <w:bookmarkEnd w:id="65"/>
      <w:bookmarkEnd w:id="66"/>
    </w:p>
    <w:p w14:paraId="25A00788" w14:textId="6DA2B936" w:rsidR="00DF7BAA" w:rsidRDefault="00B93566" w:rsidP="00331E7B">
      <w:pPr>
        <w:pStyle w:val="Text2-1"/>
      </w:pPr>
      <w:r w:rsidRPr="00BC51B8">
        <w:rPr>
          <w:b/>
        </w:rPr>
        <w:t xml:space="preserve"> </w:t>
      </w:r>
      <w:r w:rsidR="00B54E3F" w:rsidRPr="00B54E3F">
        <w:t xml:space="preserve"> </w:t>
      </w:r>
      <w:r w:rsidR="00B54E3F">
        <w:t xml:space="preserve">Viz </w:t>
      </w:r>
      <w:r w:rsidR="00B54E3F" w:rsidRPr="008F2AB0">
        <w:t>projektová dokumentace</w:t>
      </w:r>
      <w:r w:rsidR="00DF7BAA" w:rsidRPr="008F2AB0">
        <w:t xml:space="preserve"> </w:t>
      </w:r>
    </w:p>
    <w:p w14:paraId="074DBD08" w14:textId="584EA98F" w:rsidR="00DF7BAA" w:rsidRDefault="00DF7BAA" w:rsidP="00DF7BAA">
      <w:pPr>
        <w:pStyle w:val="Nadpis2-2"/>
      </w:pPr>
      <w:bookmarkStart w:id="67" w:name="_Toc6410458"/>
      <w:bookmarkStart w:id="68" w:name="_Toc21501973"/>
      <w:r>
        <w:t>Životní prostředí a nakládání s odpady</w:t>
      </w:r>
      <w:bookmarkEnd w:id="67"/>
      <w:bookmarkEnd w:id="68"/>
    </w:p>
    <w:p w14:paraId="4C59A077" w14:textId="77777777" w:rsidR="00BF2861" w:rsidRPr="007F4890" w:rsidRDefault="00BF2861" w:rsidP="00331E7B">
      <w:pPr>
        <w:pStyle w:val="Text2-1"/>
        <w:rPr>
          <w:rStyle w:val="Tun"/>
        </w:rPr>
      </w:pPr>
      <w:r w:rsidRPr="007F4890">
        <w:rPr>
          <w:rStyle w:val="Tun"/>
        </w:rPr>
        <w:t xml:space="preserve">Nakládání s odpady </w:t>
      </w:r>
    </w:p>
    <w:p w14:paraId="256DD6CA" w14:textId="77777777" w:rsidR="00BF2861" w:rsidRPr="007F4890" w:rsidRDefault="00BF2861" w:rsidP="00331E7B">
      <w:pPr>
        <w:pStyle w:val="Text2-2"/>
      </w:pPr>
      <w:r w:rsidRPr="007F4890">
        <w:rPr>
          <w:rStyle w:val="Tun"/>
          <w:b w:val="0"/>
        </w:rPr>
        <w:t>Zhotovitel stavby si zajistí rozsah skládek sám, a to dle celkového množství a kategorie odpadů a tuto cenu si včetně rizika zohlední v nabídkové ceně položky.</w:t>
      </w:r>
      <w:r w:rsidRPr="007F4890">
        <w:t xml:space="preserve">   </w:t>
      </w:r>
    </w:p>
    <w:p w14:paraId="01D5C9E5" w14:textId="77777777" w:rsidR="007B5FD9" w:rsidRPr="007F4890" w:rsidRDefault="00BF2861" w:rsidP="00331E7B">
      <w:pPr>
        <w:pStyle w:val="Text2-2"/>
        <w:rPr>
          <w:rStyle w:val="Tun"/>
          <w:b w:val="0"/>
        </w:rPr>
      </w:pPr>
      <w:r w:rsidRPr="007F4890">
        <w:rPr>
          <w:rStyle w:val="Tun"/>
          <w:b w:val="0"/>
        </w:rPr>
        <w:t xml:space="preserve">Polohy a vzdálenosti skládek pro likvidaci odpadů uvedené v Projektové dokumentaci </w:t>
      </w:r>
      <w:r w:rsidR="00953358" w:rsidRPr="00FB6E74">
        <w:rPr>
          <w:rStyle w:val="Tun"/>
          <w:b w:val="0"/>
        </w:rPr>
        <w:t xml:space="preserve">nebo jiné části Zadávací dokumentace </w:t>
      </w:r>
      <w:r w:rsidRPr="007F4890">
        <w:rPr>
          <w:rStyle w:val="Tun"/>
          <w:b w:val="0"/>
        </w:rPr>
        <w:t>jsou pouze informativní a slouží pro interní potřeby Objednatele a stavebního řízení. Umístění skládek není podkladem pro výběrové řízení na zhotovitele stavby, má tedy pouze informativní charakter.</w:t>
      </w:r>
    </w:p>
    <w:p w14:paraId="5E19B305" w14:textId="28144A2A" w:rsidR="00B54E3F" w:rsidRPr="008C165E" w:rsidRDefault="00B54E3F" w:rsidP="00331E7B">
      <w:pPr>
        <w:pStyle w:val="Text2-1"/>
      </w:pPr>
      <w:r w:rsidRPr="009E3D8A">
        <w:t xml:space="preserve">Rozhodující milníky doporučeného časového harmonogramu: Při zpracování harmonogramu je nutné vycházet z jednotlivých stavebních postupů uvedených v ZOV a dodržet množství a délku předjednaných výluk / </w:t>
      </w:r>
      <w:r>
        <w:t>Předpoklad samotné realizace je uvažován v rámci výluk železničního provozu 2</w:t>
      </w:r>
      <w:r w:rsidR="00331E7B">
        <w:t>5</w:t>
      </w:r>
      <w:r>
        <w:t>.</w:t>
      </w:r>
      <w:r w:rsidR="00331E7B">
        <w:t xml:space="preserve"> </w:t>
      </w:r>
      <w:r>
        <w:t>10.</w:t>
      </w:r>
      <w:r w:rsidR="00331E7B">
        <w:t xml:space="preserve"> </w:t>
      </w:r>
      <w:r>
        <w:t>2021 – 25.</w:t>
      </w:r>
      <w:r w:rsidR="00331E7B">
        <w:t xml:space="preserve"> </w:t>
      </w:r>
      <w:r>
        <w:t>11.</w:t>
      </w:r>
      <w:r w:rsidR="00331E7B">
        <w:t xml:space="preserve"> </w:t>
      </w:r>
      <w:r>
        <w:t>2021.</w:t>
      </w:r>
    </w:p>
    <w:p w14:paraId="11D024C8" w14:textId="77777777" w:rsidR="00DF7BAA" w:rsidRPr="00B54E3F" w:rsidRDefault="00DF7BAA" w:rsidP="00331E7B">
      <w:pPr>
        <w:pStyle w:val="Text2-1"/>
      </w:pPr>
      <w:r w:rsidRPr="00B54E3F">
        <w:t>V harmonogramu postupu prací je nutno dle ZOV v Projektové dokumentaci respektovat zejména následující požadavky a termíny:</w:t>
      </w:r>
    </w:p>
    <w:p w14:paraId="791FB57D" w14:textId="77777777" w:rsidR="00DF7BAA" w:rsidRPr="00B54E3F" w:rsidRDefault="00DF7BAA" w:rsidP="00DF7BAA">
      <w:pPr>
        <w:pStyle w:val="Odrka1-1"/>
        <w:numPr>
          <w:ilvl w:val="0"/>
          <w:numId w:val="5"/>
        </w:numPr>
        <w:spacing w:after="60"/>
      </w:pPr>
      <w:r w:rsidRPr="00B54E3F">
        <w:t>termín zahájení a ukončení stavby</w:t>
      </w:r>
    </w:p>
    <w:p w14:paraId="50827C63" w14:textId="77777777" w:rsidR="00DF7BAA" w:rsidRPr="00B54E3F" w:rsidRDefault="00DF7BAA" w:rsidP="00DF7BAA">
      <w:pPr>
        <w:pStyle w:val="Odrka1-1"/>
        <w:numPr>
          <w:ilvl w:val="0"/>
          <w:numId w:val="5"/>
        </w:numPr>
        <w:spacing w:after="60"/>
      </w:pPr>
      <w:r w:rsidRPr="00B54E3F">
        <w:t>možné termíny uvádění provozuschopných celků do provozu</w:t>
      </w:r>
    </w:p>
    <w:p w14:paraId="38EAC519" w14:textId="77777777" w:rsidR="00DF7BAA" w:rsidRPr="00B54E3F" w:rsidRDefault="00DF7BAA" w:rsidP="00DF7BAA">
      <w:pPr>
        <w:pStyle w:val="Odrka1-1"/>
        <w:numPr>
          <w:ilvl w:val="0"/>
          <w:numId w:val="5"/>
        </w:numPr>
        <w:spacing w:after="60"/>
      </w:pPr>
      <w:r w:rsidRPr="00B54E3F">
        <w:t>výlukovou činnost s maximálním využitím výlukových časů</w:t>
      </w:r>
    </w:p>
    <w:p w14:paraId="21980F79" w14:textId="77777777" w:rsidR="00DF7BAA" w:rsidRPr="00B54E3F" w:rsidRDefault="00DF7BAA" w:rsidP="00DF7BAA">
      <w:pPr>
        <w:pStyle w:val="Odrka1-1"/>
        <w:numPr>
          <w:ilvl w:val="0"/>
          <w:numId w:val="5"/>
        </w:numPr>
        <w:spacing w:after="60"/>
      </w:pPr>
      <w:r w:rsidRPr="00B54E3F">
        <w:t>uzavírky pozemních komunikací</w:t>
      </w:r>
    </w:p>
    <w:p w14:paraId="6196620E" w14:textId="77777777" w:rsidR="00DF7BAA" w:rsidRPr="00B54E3F" w:rsidRDefault="00DF7BAA" w:rsidP="00DF7BAA">
      <w:pPr>
        <w:pStyle w:val="Odrka1-1"/>
        <w:numPr>
          <w:ilvl w:val="0"/>
          <w:numId w:val="5"/>
        </w:numPr>
        <w:spacing w:after="60"/>
      </w:pPr>
      <w:r w:rsidRPr="00B54E3F">
        <w:t>přechodové stavy, provozní zkoušky (kontrolní a zkušební plán)</w:t>
      </w:r>
    </w:p>
    <w:p w14:paraId="613CAFC4" w14:textId="77777777" w:rsidR="00DF7BAA" w:rsidRPr="00B54E3F" w:rsidRDefault="00DF7BAA" w:rsidP="00DF7BAA">
      <w:pPr>
        <w:pStyle w:val="Odrka1-1"/>
        <w:numPr>
          <w:ilvl w:val="0"/>
          <w:numId w:val="5"/>
        </w:numPr>
        <w:spacing w:after="60"/>
      </w:pPr>
      <w:r w:rsidRPr="00B54E3F">
        <w:t>koordinace se souběžně probíhajícími stavbami</w:t>
      </w:r>
    </w:p>
    <w:p w14:paraId="702FD5A1" w14:textId="77777777" w:rsidR="00DF7BAA" w:rsidRPr="00B54E3F" w:rsidRDefault="00DF7BAA" w:rsidP="00331E7B">
      <w:pPr>
        <w:pStyle w:val="Text2-1"/>
      </w:pPr>
      <w:r w:rsidRPr="00B54E3F">
        <w:t xml:space="preserve">Zhotovitel se zavazuje v souladu s Projektovou dokumentací, část dopravní technologie, považovat zde uvedené množství a délku výluk za maximální. Objednatel si vyhrazuje právo pozměnit </w:t>
      </w:r>
      <w:r w:rsidR="00DB58AA" w:rsidRPr="00B54E3F">
        <w:t>Z</w:t>
      </w:r>
      <w:r w:rsidRPr="00B54E3F">
        <w:t>hotoviteli navržené časové horizonty rozhodujících výluk s cílem dosáhnout jejich maximálního využití a sladění s výlukami sousedních staveb.</w:t>
      </w:r>
    </w:p>
    <w:p w14:paraId="7623831C" w14:textId="47D17D37" w:rsidR="00DF7BAA" w:rsidRPr="00B54E3F" w:rsidRDefault="00510C10" w:rsidP="00331E7B">
      <w:pPr>
        <w:pStyle w:val="Text2-1"/>
      </w:pPr>
      <w:r>
        <w:t>Přehled t</w:t>
      </w:r>
      <w:r w:rsidR="00DF7BAA" w:rsidRPr="00B54E3F">
        <w:t>ermín</w:t>
      </w:r>
      <w:r>
        <w:t>ů</w:t>
      </w:r>
      <w:r w:rsidR="00DF7BAA" w:rsidRPr="00B54E3F">
        <w:t xml:space="preserve"> a rozsah</w:t>
      </w:r>
      <w:r>
        <w:t>u</w:t>
      </w:r>
      <w:r w:rsidR="00DF7BAA" w:rsidRPr="00B54E3F">
        <w:t xml:space="preserve"> výluk</w:t>
      </w:r>
      <w:r>
        <w:t>, které jsou platné v době zpracování tohoto dokumentu je</w:t>
      </w:r>
      <w:r w:rsidR="00DF7BAA" w:rsidRPr="00B54E3F">
        <w:t xml:space="preserve"> </w:t>
      </w:r>
      <w:r>
        <w:t xml:space="preserve">uveden </w:t>
      </w:r>
      <w:r w:rsidR="00DF7BAA" w:rsidRPr="00B54E3F">
        <w:t>v následující tabulce:</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327"/>
        <w:gridCol w:w="3118"/>
        <w:gridCol w:w="1701"/>
        <w:gridCol w:w="1985"/>
      </w:tblGrid>
      <w:tr w:rsidR="006A10C4" w:rsidRPr="00BC51B8" w14:paraId="56EBF808" w14:textId="77777777" w:rsidTr="006A10C4">
        <w:tc>
          <w:tcPr>
            <w:tcW w:w="1327" w:type="dxa"/>
            <w:shd w:val="clear" w:color="auto" w:fill="auto"/>
          </w:tcPr>
          <w:p w14:paraId="4B69D2AA" w14:textId="77777777" w:rsidR="00DF7BAA" w:rsidRPr="00B54E3F" w:rsidRDefault="00DF7BAA" w:rsidP="00DF7BAA">
            <w:pPr>
              <w:pStyle w:val="Tabulka"/>
              <w:rPr>
                <w:b/>
                <w:sz w:val="14"/>
              </w:rPr>
            </w:pPr>
            <w:r w:rsidRPr="00B54E3F">
              <w:rPr>
                <w:b/>
                <w:sz w:val="14"/>
              </w:rPr>
              <w:t>Postup</w:t>
            </w:r>
          </w:p>
        </w:tc>
        <w:tc>
          <w:tcPr>
            <w:tcW w:w="3118" w:type="dxa"/>
            <w:shd w:val="clear" w:color="auto" w:fill="auto"/>
          </w:tcPr>
          <w:p w14:paraId="35C3A996" w14:textId="77777777" w:rsidR="00DF7BAA" w:rsidRPr="00B54E3F" w:rsidRDefault="00DF7BAA" w:rsidP="00DF7BAA">
            <w:pPr>
              <w:pStyle w:val="Tabulka"/>
              <w:rPr>
                <w:b/>
                <w:sz w:val="14"/>
              </w:rPr>
            </w:pPr>
            <w:r w:rsidRPr="00B54E3F">
              <w:rPr>
                <w:b/>
                <w:sz w:val="14"/>
              </w:rPr>
              <w:t>Činnosti</w:t>
            </w:r>
          </w:p>
        </w:tc>
        <w:tc>
          <w:tcPr>
            <w:tcW w:w="1701" w:type="dxa"/>
            <w:shd w:val="clear" w:color="auto" w:fill="auto"/>
          </w:tcPr>
          <w:p w14:paraId="2E4DB390" w14:textId="77777777" w:rsidR="00DF7BAA" w:rsidRPr="00B54E3F" w:rsidRDefault="00DF7BAA" w:rsidP="006A10C4">
            <w:pPr>
              <w:pStyle w:val="Tabulka"/>
              <w:jc w:val="center"/>
              <w:rPr>
                <w:b/>
                <w:sz w:val="14"/>
              </w:rPr>
            </w:pPr>
            <w:r w:rsidRPr="00B54E3F">
              <w:rPr>
                <w:b/>
                <w:sz w:val="14"/>
              </w:rPr>
              <w:t>Typ výluky</w:t>
            </w:r>
          </w:p>
        </w:tc>
        <w:tc>
          <w:tcPr>
            <w:tcW w:w="1985" w:type="dxa"/>
            <w:shd w:val="clear" w:color="auto" w:fill="auto"/>
          </w:tcPr>
          <w:p w14:paraId="75EE6D82" w14:textId="77777777" w:rsidR="00DF7BAA" w:rsidRPr="00B54E3F" w:rsidRDefault="00DF7BAA" w:rsidP="00DF7BAA">
            <w:pPr>
              <w:pStyle w:val="Tabulka"/>
              <w:rPr>
                <w:b/>
                <w:sz w:val="14"/>
              </w:rPr>
            </w:pPr>
            <w:r w:rsidRPr="00B54E3F">
              <w:rPr>
                <w:b/>
                <w:sz w:val="14"/>
              </w:rPr>
              <w:t>Doba trvání</w:t>
            </w:r>
          </w:p>
        </w:tc>
      </w:tr>
      <w:tr w:rsidR="00B54E3F" w:rsidRPr="00BC51B8" w14:paraId="564AB04D" w14:textId="77777777" w:rsidTr="006A10C4">
        <w:tc>
          <w:tcPr>
            <w:tcW w:w="1327" w:type="dxa"/>
            <w:shd w:val="clear" w:color="auto" w:fill="auto"/>
          </w:tcPr>
          <w:p w14:paraId="359722A6" w14:textId="77777777" w:rsidR="00B54E3F" w:rsidRPr="00BC51B8" w:rsidRDefault="00B54E3F" w:rsidP="00B54E3F">
            <w:pPr>
              <w:pStyle w:val="Tabulka"/>
              <w:rPr>
                <w:sz w:val="14"/>
                <w:highlight w:val="green"/>
              </w:rPr>
            </w:pPr>
          </w:p>
        </w:tc>
        <w:tc>
          <w:tcPr>
            <w:tcW w:w="3118" w:type="dxa"/>
            <w:shd w:val="clear" w:color="auto" w:fill="auto"/>
          </w:tcPr>
          <w:p w14:paraId="021908AF" w14:textId="19C2BCBA" w:rsidR="00B54E3F" w:rsidRPr="00BC51B8" w:rsidRDefault="00B54E3F" w:rsidP="00B54E3F">
            <w:pPr>
              <w:pStyle w:val="Tabulka"/>
              <w:rPr>
                <w:sz w:val="14"/>
                <w:highlight w:val="green"/>
              </w:rPr>
            </w:pPr>
            <w:r w:rsidRPr="00894768">
              <w:rPr>
                <w:sz w:val="14"/>
              </w:rPr>
              <w:t>Zahájení stavby</w:t>
            </w:r>
          </w:p>
        </w:tc>
        <w:tc>
          <w:tcPr>
            <w:tcW w:w="1701" w:type="dxa"/>
            <w:shd w:val="clear" w:color="auto" w:fill="auto"/>
          </w:tcPr>
          <w:p w14:paraId="156ED4E7" w14:textId="77777777" w:rsidR="00B54E3F" w:rsidRPr="00BC51B8" w:rsidRDefault="00B54E3F" w:rsidP="00B54E3F">
            <w:pPr>
              <w:pStyle w:val="Tabulka"/>
              <w:jc w:val="center"/>
              <w:rPr>
                <w:sz w:val="14"/>
                <w:highlight w:val="green"/>
              </w:rPr>
            </w:pPr>
          </w:p>
        </w:tc>
        <w:tc>
          <w:tcPr>
            <w:tcW w:w="1985" w:type="dxa"/>
            <w:shd w:val="clear" w:color="auto" w:fill="auto"/>
          </w:tcPr>
          <w:p w14:paraId="57EA65A8" w14:textId="56D09C81" w:rsidR="00B54E3F" w:rsidRPr="00BC51B8" w:rsidRDefault="00B54E3F" w:rsidP="00B54E3F">
            <w:pPr>
              <w:pStyle w:val="Tabulka"/>
              <w:rPr>
                <w:sz w:val="14"/>
                <w:highlight w:val="green"/>
              </w:rPr>
            </w:pPr>
            <w:r w:rsidRPr="00894768">
              <w:rPr>
                <w:sz w:val="14"/>
              </w:rPr>
              <w:t>ří</w:t>
            </w:r>
            <w:r w:rsidR="00331E7B">
              <w:rPr>
                <w:sz w:val="14"/>
              </w:rPr>
              <w:t>jen</w:t>
            </w:r>
            <w:r w:rsidRPr="00894768">
              <w:rPr>
                <w:sz w:val="14"/>
              </w:rPr>
              <w:t xml:space="preserve"> 2021</w:t>
            </w:r>
          </w:p>
        </w:tc>
      </w:tr>
      <w:tr w:rsidR="00B54E3F" w:rsidRPr="00BC51B8" w14:paraId="27C98CE8" w14:textId="77777777" w:rsidTr="006A10C4">
        <w:tc>
          <w:tcPr>
            <w:tcW w:w="1327" w:type="dxa"/>
            <w:shd w:val="clear" w:color="auto" w:fill="auto"/>
          </w:tcPr>
          <w:p w14:paraId="0A5A64C0" w14:textId="77533AE3" w:rsidR="00B54E3F" w:rsidRPr="00BC51B8" w:rsidRDefault="00B54E3F" w:rsidP="00B54E3F">
            <w:pPr>
              <w:pStyle w:val="Tabulka"/>
              <w:rPr>
                <w:sz w:val="14"/>
                <w:highlight w:val="green"/>
              </w:rPr>
            </w:pPr>
            <w:r w:rsidRPr="00894768">
              <w:rPr>
                <w:sz w:val="14"/>
              </w:rPr>
              <w:t>1. Sekce (Stavební postup / Etapa)</w:t>
            </w:r>
          </w:p>
        </w:tc>
        <w:tc>
          <w:tcPr>
            <w:tcW w:w="3118" w:type="dxa"/>
            <w:shd w:val="clear" w:color="auto" w:fill="auto"/>
          </w:tcPr>
          <w:p w14:paraId="48D7C702" w14:textId="5CD27D51" w:rsidR="00B54E3F" w:rsidRPr="00BC51B8" w:rsidRDefault="00B54E3F" w:rsidP="00B54E3F">
            <w:pPr>
              <w:pStyle w:val="Tabulka"/>
              <w:rPr>
                <w:sz w:val="14"/>
                <w:highlight w:val="green"/>
              </w:rPr>
            </w:pPr>
            <w:r w:rsidRPr="00894768">
              <w:rPr>
                <w:sz w:val="14"/>
              </w:rPr>
              <w:t>Přípravné práce</w:t>
            </w:r>
          </w:p>
        </w:tc>
        <w:tc>
          <w:tcPr>
            <w:tcW w:w="1701" w:type="dxa"/>
            <w:shd w:val="clear" w:color="auto" w:fill="auto"/>
          </w:tcPr>
          <w:p w14:paraId="18FA667B" w14:textId="353D19BE" w:rsidR="00B54E3F" w:rsidRPr="00BC51B8" w:rsidRDefault="00B54E3F" w:rsidP="00B54E3F">
            <w:pPr>
              <w:pStyle w:val="Tabulka"/>
              <w:jc w:val="center"/>
              <w:rPr>
                <w:sz w:val="14"/>
                <w:highlight w:val="green"/>
              </w:rPr>
            </w:pPr>
            <w:r w:rsidRPr="00894768">
              <w:rPr>
                <w:sz w:val="14"/>
              </w:rPr>
              <w:t>Bez výluky</w:t>
            </w:r>
          </w:p>
        </w:tc>
        <w:tc>
          <w:tcPr>
            <w:tcW w:w="1985" w:type="dxa"/>
            <w:shd w:val="clear" w:color="auto" w:fill="auto"/>
          </w:tcPr>
          <w:p w14:paraId="593A2C7D" w14:textId="1F3CE5ED" w:rsidR="00B54E3F" w:rsidRPr="00BC51B8" w:rsidRDefault="00481739" w:rsidP="00B54E3F">
            <w:pPr>
              <w:pStyle w:val="Tabulka"/>
              <w:rPr>
                <w:sz w:val="14"/>
                <w:highlight w:val="green"/>
              </w:rPr>
            </w:pPr>
            <w:r>
              <w:rPr>
                <w:sz w:val="14"/>
              </w:rPr>
              <w:t>říjen</w:t>
            </w:r>
            <w:r w:rsidR="00B54E3F" w:rsidRPr="00894768">
              <w:rPr>
                <w:sz w:val="14"/>
              </w:rPr>
              <w:t xml:space="preserve"> 2021</w:t>
            </w:r>
          </w:p>
        </w:tc>
      </w:tr>
      <w:tr w:rsidR="00B54E3F" w:rsidRPr="00BC51B8" w14:paraId="3A3DAE93" w14:textId="77777777" w:rsidTr="006A10C4">
        <w:tc>
          <w:tcPr>
            <w:tcW w:w="1327" w:type="dxa"/>
            <w:shd w:val="clear" w:color="auto" w:fill="auto"/>
          </w:tcPr>
          <w:p w14:paraId="7A2F5D6B" w14:textId="3ABA4E96" w:rsidR="00B54E3F" w:rsidRPr="00BC51B8" w:rsidRDefault="00B54E3F" w:rsidP="00B54E3F">
            <w:pPr>
              <w:pStyle w:val="Tabulka"/>
              <w:rPr>
                <w:sz w:val="14"/>
                <w:highlight w:val="green"/>
              </w:rPr>
            </w:pPr>
            <w:r w:rsidRPr="00894768">
              <w:rPr>
                <w:sz w:val="14"/>
              </w:rPr>
              <w:t>2. Sekce</w:t>
            </w:r>
          </w:p>
        </w:tc>
        <w:tc>
          <w:tcPr>
            <w:tcW w:w="3118" w:type="dxa"/>
            <w:shd w:val="clear" w:color="auto" w:fill="auto"/>
          </w:tcPr>
          <w:p w14:paraId="061FDA78" w14:textId="5C5BF54F" w:rsidR="00B54E3F" w:rsidRPr="00BC51B8" w:rsidRDefault="00B54E3F" w:rsidP="00B54E3F">
            <w:pPr>
              <w:pStyle w:val="Tabulka"/>
              <w:rPr>
                <w:sz w:val="14"/>
                <w:highlight w:val="green"/>
              </w:rPr>
            </w:pPr>
            <w:r w:rsidRPr="00894768">
              <w:rPr>
                <w:sz w:val="14"/>
              </w:rPr>
              <w:t>Realizace</w:t>
            </w:r>
            <w:r w:rsidR="00137B1E">
              <w:rPr>
                <w:sz w:val="14"/>
              </w:rPr>
              <w:t xml:space="preserve"> v km 189,000 – 190,850</w:t>
            </w:r>
          </w:p>
        </w:tc>
        <w:tc>
          <w:tcPr>
            <w:tcW w:w="1701" w:type="dxa"/>
            <w:shd w:val="clear" w:color="auto" w:fill="auto"/>
          </w:tcPr>
          <w:p w14:paraId="0F0CE62B" w14:textId="5890614E" w:rsidR="00B54E3F" w:rsidRPr="00BC51B8" w:rsidRDefault="00B54E3F" w:rsidP="00D7430F">
            <w:pPr>
              <w:pStyle w:val="Tabulka"/>
              <w:jc w:val="center"/>
              <w:rPr>
                <w:sz w:val="14"/>
                <w:highlight w:val="green"/>
              </w:rPr>
            </w:pPr>
            <w:r w:rsidRPr="008C165E">
              <w:rPr>
                <w:sz w:val="14"/>
              </w:rPr>
              <w:t>N</w:t>
            </w:r>
          </w:p>
        </w:tc>
        <w:tc>
          <w:tcPr>
            <w:tcW w:w="1985" w:type="dxa"/>
            <w:shd w:val="clear" w:color="auto" w:fill="auto"/>
          </w:tcPr>
          <w:p w14:paraId="7CE6B86A" w14:textId="72A36E82" w:rsidR="00B54E3F" w:rsidRPr="00BC51B8" w:rsidRDefault="00B54E3F" w:rsidP="00481739">
            <w:pPr>
              <w:pStyle w:val="Tabulka"/>
              <w:rPr>
                <w:sz w:val="14"/>
                <w:highlight w:val="green"/>
              </w:rPr>
            </w:pPr>
            <w:r w:rsidRPr="008C165E">
              <w:rPr>
                <w:sz w:val="14"/>
              </w:rPr>
              <w:t>2</w:t>
            </w:r>
            <w:r w:rsidR="00481739">
              <w:rPr>
                <w:sz w:val="14"/>
              </w:rPr>
              <w:t>5</w:t>
            </w:r>
            <w:r w:rsidRPr="008C165E">
              <w:rPr>
                <w:sz w:val="14"/>
              </w:rPr>
              <w:t>.10.2021 – 25.11.2021</w:t>
            </w:r>
          </w:p>
        </w:tc>
      </w:tr>
      <w:tr w:rsidR="00331E7B" w:rsidRPr="00BC51B8" w14:paraId="10916BEA" w14:textId="77777777" w:rsidTr="006A10C4">
        <w:tc>
          <w:tcPr>
            <w:tcW w:w="1327" w:type="dxa"/>
            <w:shd w:val="clear" w:color="auto" w:fill="auto"/>
          </w:tcPr>
          <w:p w14:paraId="451FC95B" w14:textId="54D38E4F" w:rsidR="00331E7B" w:rsidRPr="00894768" w:rsidRDefault="00331E7B" w:rsidP="00B54E3F">
            <w:pPr>
              <w:pStyle w:val="Tabulka"/>
              <w:rPr>
                <w:sz w:val="14"/>
              </w:rPr>
            </w:pPr>
            <w:r>
              <w:rPr>
                <w:sz w:val="14"/>
              </w:rPr>
              <w:t>3. Sekce</w:t>
            </w:r>
          </w:p>
        </w:tc>
        <w:tc>
          <w:tcPr>
            <w:tcW w:w="3118" w:type="dxa"/>
            <w:shd w:val="clear" w:color="auto" w:fill="auto"/>
          </w:tcPr>
          <w:p w14:paraId="6F7C7E99" w14:textId="1A219C86" w:rsidR="00331E7B" w:rsidRPr="00894768" w:rsidRDefault="00331E7B" w:rsidP="00B54E3F">
            <w:pPr>
              <w:pStyle w:val="Tabulka"/>
              <w:rPr>
                <w:sz w:val="14"/>
              </w:rPr>
            </w:pPr>
            <w:r>
              <w:rPr>
                <w:sz w:val="14"/>
              </w:rPr>
              <w:t>Realizace</w:t>
            </w:r>
            <w:r w:rsidR="00137B1E">
              <w:rPr>
                <w:sz w:val="14"/>
              </w:rPr>
              <w:t xml:space="preserve"> v km 188,050 – 189,000</w:t>
            </w:r>
          </w:p>
        </w:tc>
        <w:tc>
          <w:tcPr>
            <w:tcW w:w="1701" w:type="dxa"/>
            <w:shd w:val="clear" w:color="auto" w:fill="auto"/>
          </w:tcPr>
          <w:p w14:paraId="1611ABEB" w14:textId="1DB8DF2C" w:rsidR="00331E7B" w:rsidRPr="008C165E" w:rsidRDefault="00331E7B" w:rsidP="008F2AB0">
            <w:pPr>
              <w:pStyle w:val="Tabulka"/>
              <w:jc w:val="center"/>
              <w:rPr>
                <w:sz w:val="14"/>
              </w:rPr>
            </w:pPr>
            <w:r>
              <w:rPr>
                <w:sz w:val="14"/>
              </w:rPr>
              <w:t>N dle plánu</w:t>
            </w:r>
          </w:p>
        </w:tc>
        <w:tc>
          <w:tcPr>
            <w:tcW w:w="1985" w:type="dxa"/>
            <w:shd w:val="clear" w:color="auto" w:fill="auto"/>
          </w:tcPr>
          <w:p w14:paraId="3EFD256C" w14:textId="40C36FED" w:rsidR="00331E7B" w:rsidRPr="008C165E" w:rsidRDefault="00331E7B" w:rsidP="00481739">
            <w:pPr>
              <w:pStyle w:val="Tabulka"/>
              <w:rPr>
                <w:sz w:val="14"/>
              </w:rPr>
            </w:pPr>
            <w:r>
              <w:rPr>
                <w:sz w:val="14"/>
              </w:rPr>
              <w:t>05 – 06 / 2022</w:t>
            </w:r>
          </w:p>
        </w:tc>
      </w:tr>
      <w:tr w:rsidR="00B54E3F" w:rsidRPr="00BC51B8" w14:paraId="713DF82B" w14:textId="77777777" w:rsidTr="006A10C4">
        <w:tc>
          <w:tcPr>
            <w:tcW w:w="1327" w:type="dxa"/>
            <w:shd w:val="clear" w:color="auto" w:fill="auto"/>
          </w:tcPr>
          <w:p w14:paraId="6B5EFED0" w14:textId="6F497747" w:rsidR="00B54E3F" w:rsidRPr="00BC51B8" w:rsidRDefault="00137B1E" w:rsidP="00B54E3F">
            <w:pPr>
              <w:pStyle w:val="Tabulka"/>
              <w:rPr>
                <w:sz w:val="14"/>
                <w:highlight w:val="green"/>
              </w:rPr>
            </w:pPr>
            <w:r>
              <w:rPr>
                <w:sz w:val="14"/>
              </w:rPr>
              <w:t>4</w:t>
            </w:r>
            <w:r w:rsidR="00B54E3F" w:rsidRPr="009E3D8A">
              <w:rPr>
                <w:sz w:val="14"/>
              </w:rPr>
              <w:t>. Sekce</w:t>
            </w:r>
          </w:p>
        </w:tc>
        <w:tc>
          <w:tcPr>
            <w:tcW w:w="3118" w:type="dxa"/>
            <w:shd w:val="clear" w:color="auto" w:fill="auto"/>
          </w:tcPr>
          <w:p w14:paraId="3662615B" w14:textId="0D162878" w:rsidR="00B54E3F" w:rsidRPr="00BC51B8" w:rsidRDefault="00B54E3F" w:rsidP="00B54E3F">
            <w:pPr>
              <w:pStyle w:val="Tabulka"/>
              <w:rPr>
                <w:sz w:val="14"/>
                <w:highlight w:val="green"/>
              </w:rPr>
            </w:pPr>
            <w:r w:rsidRPr="009E3D8A">
              <w:rPr>
                <w:sz w:val="14"/>
              </w:rPr>
              <w:t>Dokončovací práce</w:t>
            </w:r>
          </w:p>
        </w:tc>
        <w:tc>
          <w:tcPr>
            <w:tcW w:w="1701" w:type="dxa"/>
            <w:shd w:val="clear" w:color="auto" w:fill="auto"/>
          </w:tcPr>
          <w:p w14:paraId="773DBA32" w14:textId="7B78D217" w:rsidR="00B54E3F" w:rsidRPr="00BC51B8" w:rsidRDefault="00B54E3F" w:rsidP="00B54E3F">
            <w:pPr>
              <w:pStyle w:val="Tabulka"/>
              <w:jc w:val="center"/>
              <w:rPr>
                <w:sz w:val="14"/>
                <w:highlight w:val="green"/>
              </w:rPr>
            </w:pPr>
            <w:r w:rsidRPr="009E3D8A">
              <w:rPr>
                <w:sz w:val="14"/>
              </w:rPr>
              <w:t xml:space="preserve">Bez výluk </w:t>
            </w:r>
          </w:p>
        </w:tc>
        <w:tc>
          <w:tcPr>
            <w:tcW w:w="1985" w:type="dxa"/>
            <w:shd w:val="clear" w:color="auto" w:fill="auto"/>
          </w:tcPr>
          <w:p w14:paraId="161CFDB6" w14:textId="5F38AA83" w:rsidR="00B54E3F" w:rsidRPr="00BC51B8" w:rsidRDefault="00D7430F" w:rsidP="00331E7B">
            <w:pPr>
              <w:pStyle w:val="Tabulka"/>
              <w:rPr>
                <w:sz w:val="14"/>
                <w:highlight w:val="green"/>
              </w:rPr>
            </w:pPr>
            <w:r>
              <w:rPr>
                <w:sz w:val="14"/>
              </w:rPr>
              <w:t>červenec</w:t>
            </w:r>
            <w:r w:rsidR="00331E7B" w:rsidRPr="00137B1E">
              <w:rPr>
                <w:sz w:val="14"/>
              </w:rPr>
              <w:t xml:space="preserve"> 2022</w:t>
            </w:r>
            <w:r w:rsidR="00B54E3F" w:rsidRPr="008C165E">
              <w:rPr>
                <w:color w:val="FF0000"/>
                <w:sz w:val="14"/>
                <w:highlight w:val="green"/>
              </w:rPr>
              <w:t xml:space="preserve"> </w:t>
            </w:r>
          </w:p>
        </w:tc>
      </w:tr>
      <w:tr w:rsidR="00B54E3F" w:rsidRPr="00137B1E" w14:paraId="2948AB3A" w14:textId="77777777" w:rsidTr="006A10C4">
        <w:tc>
          <w:tcPr>
            <w:tcW w:w="1327" w:type="dxa"/>
            <w:shd w:val="clear" w:color="auto" w:fill="auto"/>
          </w:tcPr>
          <w:p w14:paraId="71668DA4" w14:textId="033C8E65" w:rsidR="00B54E3F" w:rsidRPr="00137B1E" w:rsidRDefault="00B54E3F" w:rsidP="00B54E3F">
            <w:pPr>
              <w:pStyle w:val="Tabulka"/>
              <w:rPr>
                <w:sz w:val="14"/>
              </w:rPr>
            </w:pPr>
          </w:p>
        </w:tc>
        <w:tc>
          <w:tcPr>
            <w:tcW w:w="3118" w:type="dxa"/>
            <w:shd w:val="clear" w:color="auto" w:fill="auto"/>
          </w:tcPr>
          <w:p w14:paraId="0654CEE2" w14:textId="470AC2A8" w:rsidR="00B54E3F" w:rsidRPr="00137B1E" w:rsidRDefault="00B54E3F" w:rsidP="00B54E3F">
            <w:pPr>
              <w:pStyle w:val="Tabulka"/>
              <w:rPr>
                <w:sz w:val="14"/>
              </w:rPr>
            </w:pPr>
            <w:r w:rsidRPr="00137B1E">
              <w:rPr>
                <w:sz w:val="14"/>
              </w:rPr>
              <w:t>Ukončení stavby</w:t>
            </w:r>
          </w:p>
        </w:tc>
        <w:tc>
          <w:tcPr>
            <w:tcW w:w="1701" w:type="dxa"/>
            <w:shd w:val="clear" w:color="auto" w:fill="auto"/>
          </w:tcPr>
          <w:p w14:paraId="7E9162C7" w14:textId="02DA8F7C" w:rsidR="00B54E3F" w:rsidRPr="00137B1E" w:rsidRDefault="00B54E3F" w:rsidP="00B54E3F">
            <w:pPr>
              <w:pStyle w:val="Tabulka"/>
              <w:jc w:val="center"/>
              <w:rPr>
                <w:sz w:val="14"/>
              </w:rPr>
            </w:pPr>
          </w:p>
        </w:tc>
        <w:tc>
          <w:tcPr>
            <w:tcW w:w="1985" w:type="dxa"/>
            <w:shd w:val="clear" w:color="auto" w:fill="auto"/>
          </w:tcPr>
          <w:p w14:paraId="2A8772B7" w14:textId="3613E360" w:rsidR="00B54E3F" w:rsidRPr="00137B1E" w:rsidRDefault="00137B1E" w:rsidP="00B54E3F">
            <w:pPr>
              <w:pStyle w:val="Tabulka"/>
              <w:rPr>
                <w:sz w:val="14"/>
              </w:rPr>
            </w:pPr>
            <w:r w:rsidRPr="00137B1E">
              <w:rPr>
                <w:sz w:val="14"/>
              </w:rPr>
              <w:t>10</w:t>
            </w:r>
            <w:r w:rsidR="00B54E3F" w:rsidRPr="00137B1E">
              <w:rPr>
                <w:sz w:val="14"/>
              </w:rPr>
              <w:t xml:space="preserve"> měsíců od zahájení stavebních prací (viz smlouva)*</w:t>
            </w:r>
          </w:p>
        </w:tc>
      </w:tr>
    </w:tbl>
    <w:p w14:paraId="7B5BCDBD" w14:textId="20FD23CA" w:rsidR="00DF7BAA" w:rsidRDefault="00DF7BAA" w:rsidP="00137B1E">
      <w:pPr>
        <w:pStyle w:val="Textbezslovn"/>
      </w:pPr>
      <w:r w:rsidRPr="00137B1E">
        <w:t>*) Datum ukončení stavby je závislé na termínu zahájení stavebních prací</w:t>
      </w:r>
    </w:p>
    <w:p w14:paraId="2FDDCE34" w14:textId="77777777" w:rsidR="00DF7BAA" w:rsidRDefault="00DF7BAA" w:rsidP="00DF7BAA">
      <w:pPr>
        <w:pStyle w:val="Nadpis2-1"/>
      </w:pPr>
      <w:bookmarkStart w:id="69" w:name="_Toc6410461"/>
      <w:bookmarkStart w:id="70" w:name="_Toc21501975"/>
      <w:r w:rsidRPr="00EC2E51">
        <w:lastRenderedPageBreak/>
        <w:t>SOUVISEJÍCÍ</w:t>
      </w:r>
      <w:r>
        <w:t xml:space="preserve"> DOKUMENTY A PŘEDPISY</w:t>
      </w:r>
      <w:bookmarkEnd w:id="69"/>
      <w:bookmarkEnd w:id="70"/>
    </w:p>
    <w:p w14:paraId="6B3C6B5E" w14:textId="77777777" w:rsidR="00DF7BAA" w:rsidRDefault="00DF7BAA" w:rsidP="00331E7B">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07EFE41F" w14:textId="77777777" w:rsidR="007B5FD9" w:rsidRDefault="007B5FD9" w:rsidP="00331E7B">
      <w:pPr>
        <w:pStyle w:val="Text2-1"/>
      </w:pPr>
      <w:r w:rsidRPr="007D016E">
        <w:t>Objednatel umožňuje Zhotoviteli přístup ke</w:t>
      </w:r>
      <w:r>
        <w:t xml:space="preserve"> svým dokumentům a vnitřním předpisům na svých webových stránkách: </w:t>
      </w:r>
    </w:p>
    <w:p w14:paraId="190F2D31" w14:textId="77777777" w:rsidR="007B5FD9" w:rsidRDefault="009841F5" w:rsidP="007F4890">
      <w:pPr>
        <w:pStyle w:val="Textbezslovn"/>
        <w:ind w:left="1588"/>
      </w:pPr>
      <w:hyperlink r:id="rId11" w:history="1">
        <w:r w:rsidR="007B5FD9" w:rsidRPr="003846BE">
          <w:rPr>
            <w:rStyle w:val="Tun"/>
          </w:rPr>
          <w:t>www.</w:t>
        </w:r>
        <w:r w:rsidR="007B5FD9">
          <w:rPr>
            <w:rStyle w:val="Tun"/>
          </w:rPr>
          <w:t>spravazeleznic</w:t>
        </w:r>
        <w:r w:rsidR="007B5FD9" w:rsidRPr="003846BE">
          <w:rPr>
            <w:rStyle w:val="Tun"/>
          </w:rPr>
          <w:t>.cz</w:t>
        </w:r>
      </w:hyperlink>
      <w:r w:rsidR="007B5FD9" w:rsidRPr="003846BE">
        <w:rPr>
          <w:rStyle w:val="Tun"/>
        </w:rPr>
        <w:t xml:space="preserve"> v sekci „O nás / Vnitřní předpisy / odkaz Dokumenty a</w:t>
      </w:r>
      <w:r w:rsidR="007B5FD9">
        <w:rPr>
          <w:rStyle w:val="Tun"/>
        </w:rPr>
        <w:t> </w:t>
      </w:r>
      <w:r w:rsidR="007B5FD9" w:rsidRPr="003846BE">
        <w:rPr>
          <w:rStyle w:val="Tun"/>
        </w:rPr>
        <w:t>předpisy</w:t>
      </w:r>
      <w:r w:rsidR="007B5FD9">
        <w:rPr>
          <w:rStyle w:val="Tun"/>
        </w:rPr>
        <w:t>“</w:t>
      </w:r>
      <w:r w:rsidR="007B5FD9">
        <w:t xml:space="preserve"> (</w:t>
      </w:r>
      <w:r w:rsidR="007B5FD9" w:rsidRPr="003846BE">
        <w:t>https://www.</w:t>
      </w:r>
      <w:r w:rsidR="007B5FD9">
        <w:t>spravazeleznic</w:t>
      </w:r>
      <w:r w:rsidR="007B5FD9" w:rsidRPr="003846BE">
        <w:t>.cz/o-nas/vnitrni-predpisy-spravy-zeleznic/dokumenty-a-predpisy</w:t>
      </w:r>
      <w:r w:rsidR="007B5FD9">
        <w:t>)</w:t>
      </w:r>
    </w:p>
    <w:p w14:paraId="76455F8E" w14:textId="77777777" w:rsidR="007B5FD9" w:rsidRPr="007D016E" w:rsidRDefault="007B5FD9" w:rsidP="007F4890">
      <w:pPr>
        <w:pStyle w:val="Textbezslovn"/>
        <w:ind w:left="1588"/>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E6FB19C" w14:textId="77777777" w:rsidR="007B5FD9" w:rsidRPr="00E85446" w:rsidRDefault="007B5FD9" w:rsidP="007F4890">
      <w:pPr>
        <w:pStyle w:val="Textbezslovn"/>
        <w:keepNext/>
        <w:spacing w:after="0"/>
        <w:ind w:left="1588"/>
        <w:rPr>
          <w:rStyle w:val="Tun"/>
        </w:rPr>
      </w:pPr>
      <w:r w:rsidRPr="00E85446">
        <w:rPr>
          <w:rStyle w:val="Tun"/>
        </w:rPr>
        <w:t>Správa železni</w:t>
      </w:r>
      <w:r>
        <w:rPr>
          <w:rStyle w:val="Tun"/>
        </w:rPr>
        <w:t>c</w:t>
      </w:r>
      <w:r w:rsidRPr="00E85446">
        <w:rPr>
          <w:rStyle w:val="Tun"/>
        </w:rPr>
        <w:t>, státní organizace</w:t>
      </w:r>
    </w:p>
    <w:p w14:paraId="7DFDA494" w14:textId="77777777" w:rsidR="007B5FD9" w:rsidRPr="00E85446" w:rsidRDefault="007B5FD9" w:rsidP="007F4890">
      <w:pPr>
        <w:pStyle w:val="Textbezslovn"/>
        <w:keepNext/>
        <w:spacing w:after="0"/>
        <w:ind w:left="1588"/>
        <w:rPr>
          <w:rStyle w:val="Tun"/>
        </w:rPr>
      </w:pPr>
      <w:r>
        <w:rPr>
          <w:rStyle w:val="Tun"/>
        </w:rPr>
        <w:t>Centrum telematiky a diagnostiky</w:t>
      </w:r>
      <w:r w:rsidRPr="00E85446">
        <w:rPr>
          <w:rStyle w:val="Tun"/>
        </w:rPr>
        <w:t xml:space="preserve"> </w:t>
      </w:r>
    </w:p>
    <w:p w14:paraId="069FCC16" w14:textId="77777777" w:rsidR="007B5FD9" w:rsidRPr="007D7A4E" w:rsidRDefault="007B5FD9" w:rsidP="007F4890">
      <w:pPr>
        <w:pStyle w:val="Textbezslovn"/>
        <w:keepNext/>
        <w:spacing w:after="0"/>
        <w:ind w:left="1588"/>
        <w:rPr>
          <w:b/>
        </w:rPr>
      </w:pPr>
      <w:r w:rsidRPr="007D7A4E">
        <w:rPr>
          <w:b/>
        </w:rPr>
        <w:t>Oddělení dokumentace</w:t>
      </w:r>
      <w:r>
        <w:rPr>
          <w:b/>
        </w:rPr>
        <w:t xml:space="preserve"> a distribuce tiskových materiálů</w:t>
      </w:r>
    </w:p>
    <w:p w14:paraId="3B652775" w14:textId="77777777" w:rsidR="007B5FD9" w:rsidRPr="007D016E" w:rsidRDefault="007B5FD9" w:rsidP="007F4890">
      <w:pPr>
        <w:pStyle w:val="Textbezslovn"/>
        <w:keepNext/>
        <w:spacing w:after="0"/>
        <w:ind w:left="1588"/>
      </w:pPr>
      <w:r>
        <w:t>Jeremenkova 103/23</w:t>
      </w:r>
    </w:p>
    <w:p w14:paraId="32A78793" w14:textId="77777777" w:rsidR="007B5FD9" w:rsidRDefault="007B5FD9" w:rsidP="007F4890">
      <w:pPr>
        <w:pStyle w:val="Textbezslovn"/>
        <w:ind w:left="1588"/>
      </w:pPr>
      <w:r w:rsidRPr="007D016E">
        <w:t>77</w:t>
      </w:r>
      <w:r>
        <w:t>9 00</w:t>
      </w:r>
      <w:r w:rsidRPr="007D016E">
        <w:t xml:space="preserve"> </w:t>
      </w:r>
      <w:r w:rsidRPr="00BA22D4">
        <w:t>Olomouc</w:t>
      </w:r>
    </w:p>
    <w:p w14:paraId="6008E499" w14:textId="77777777" w:rsidR="007B5FD9" w:rsidRDefault="007B5FD9" w:rsidP="007F4890">
      <w:pPr>
        <w:pStyle w:val="Textbezslovn"/>
        <w:ind w:left="1588"/>
      </w:pPr>
      <w:r>
        <w:t xml:space="preserve">nebo </w:t>
      </w:r>
      <w:r w:rsidRPr="007D016E">
        <w:t>e-</w:t>
      </w:r>
      <w:r w:rsidRPr="00BA22D4">
        <w:t>mail</w:t>
      </w:r>
      <w:r w:rsidRPr="007D016E">
        <w:t xml:space="preserve">: </w:t>
      </w:r>
      <w:r w:rsidRPr="003846BE">
        <w:rPr>
          <w:rStyle w:val="Tun"/>
        </w:rPr>
        <w:t>typdok@tudc.cz</w:t>
      </w:r>
    </w:p>
    <w:p w14:paraId="5036A563" w14:textId="77777777" w:rsidR="007B5FD9" w:rsidRDefault="007B5FD9" w:rsidP="007F4890">
      <w:pPr>
        <w:pStyle w:val="Textbezslovn"/>
        <w:spacing w:after="0"/>
        <w:ind w:left="1588"/>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B739EB4" w14:textId="77777777" w:rsidR="007B5FD9" w:rsidRDefault="007B5FD9" w:rsidP="007F4890">
      <w:pPr>
        <w:pStyle w:val="Textbezslovn"/>
        <w:ind w:left="1588"/>
      </w:pPr>
      <w:r>
        <w:t xml:space="preserve">Ceníky: </w:t>
      </w:r>
      <w:r w:rsidRPr="00E64846">
        <w:t>https://typdok.tudc.cz/</w:t>
      </w:r>
    </w:p>
    <w:p w14:paraId="7D9C5420" w14:textId="77777777" w:rsidR="007B5FD9" w:rsidRDefault="007B5FD9" w:rsidP="00331E7B">
      <w:pPr>
        <w:pStyle w:val="Text2-1"/>
        <w:numPr>
          <w:ilvl w:val="0"/>
          <w:numId w:val="0"/>
        </w:numPr>
        <w:ind w:left="1588"/>
      </w:pPr>
    </w:p>
    <w:p w14:paraId="4A818A05" w14:textId="457AA048" w:rsidR="00DF7BAA" w:rsidRPr="00EC2E51" w:rsidRDefault="00DF7BAA" w:rsidP="00DF7BAA">
      <w:pPr>
        <w:pStyle w:val="Nadpis2-1"/>
      </w:pPr>
      <w:bookmarkStart w:id="71" w:name="_Toc6410462"/>
      <w:bookmarkStart w:id="72" w:name="_Toc21501976"/>
      <w:r>
        <w:t>PŘÍLOHY</w:t>
      </w:r>
      <w:bookmarkEnd w:id="71"/>
      <w:bookmarkEnd w:id="72"/>
    </w:p>
    <w:p w14:paraId="6698CA7D" w14:textId="6381A303" w:rsidR="00DF7BAA" w:rsidRDefault="00137B1E" w:rsidP="00331E7B">
      <w:pPr>
        <w:pStyle w:val="Text2-1"/>
      </w:pPr>
      <w:r>
        <w:t>Bez přílohy.</w:t>
      </w:r>
      <w:r w:rsidR="00DF7BAA" w:rsidRPr="00137B1E">
        <w:t xml:space="preserve"> </w:t>
      </w:r>
    </w:p>
    <w:p w14:paraId="45E1CFDE" w14:textId="0916723C" w:rsidR="00137B1E" w:rsidRPr="00137B1E" w:rsidRDefault="00137B1E" w:rsidP="00331E7B">
      <w:pPr>
        <w:pStyle w:val="Text2-1"/>
      </w:pPr>
      <w:r>
        <w:t>Bez doprovodného textu.</w:t>
      </w:r>
    </w:p>
    <w:p w14:paraId="0E9D141A" w14:textId="1582492D" w:rsidR="00DF7BAA" w:rsidRDefault="00DF7BAA" w:rsidP="00137B1E">
      <w:pPr>
        <w:pStyle w:val="Text2-1"/>
        <w:numPr>
          <w:ilvl w:val="0"/>
          <w:numId w:val="0"/>
        </w:numPr>
        <w:ind w:left="907"/>
      </w:pPr>
    </w:p>
    <w:p w14:paraId="3B18D222" w14:textId="77777777" w:rsidR="00DF7BAA" w:rsidRDefault="00DF7BAA" w:rsidP="00264D52">
      <w:pPr>
        <w:pStyle w:val="Textbezodsazen"/>
      </w:pPr>
    </w:p>
    <w:p w14:paraId="42422E08" w14:textId="77777777" w:rsidR="00DF7BAA" w:rsidRPr="00DF7BAA" w:rsidRDefault="00DF7BAA" w:rsidP="00264D52">
      <w:pPr>
        <w:pStyle w:val="Textbezodsazen"/>
      </w:pPr>
    </w:p>
    <w:p w14:paraId="7FECADE9" w14:textId="77777777" w:rsidR="00DF7BAA" w:rsidRPr="00DF7BAA" w:rsidRDefault="00DF7BAA" w:rsidP="00264D52">
      <w:pPr>
        <w:pStyle w:val="Textbezodsazen"/>
      </w:pPr>
    </w:p>
    <w:bookmarkEnd w:id="5"/>
    <w:bookmarkEnd w:id="6"/>
    <w:bookmarkEnd w:id="7"/>
    <w:bookmarkEnd w:id="8"/>
    <w:bookmarkEnd w:id="9"/>
    <w:p w14:paraId="35D8CF03" w14:textId="77777777" w:rsidR="002B6B58" w:rsidRDefault="002B6B58" w:rsidP="00264D52">
      <w:pPr>
        <w:pStyle w:val="Textbezodsazen"/>
      </w:pPr>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92404" w14:textId="77777777" w:rsidR="00C731A5" w:rsidRDefault="00C731A5" w:rsidP="00962258">
      <w:pPr>
        <w:spacing w:after="0" w:line="240" w:lineRule="auto"/>
      </w:pPr>
      <w:r>
        <w:separator/>
      </w:r>
    </w:p>
  </w:endnote>
  <w:endnote w:type="continuationSeparator" w:id="0">
    <w:p w14:paraId="26C017BD" w14:textId="77777777" w:rsidR="00C731A5" w:rsidRDefault="00C731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C731A5" w:rsidRPr="006A10C4" w14:paraId="76E86DF7" w14:textId="77777777" w:rsidTr="006A10C4">
      <w:tc>
        <w:tcPr>
          <w:tcW w:w="993" w:type="dxa"/>
          <w:shd w:val="clear" w:color="auto" w:fill="auto"/>
          <w:tcMar>
            <w:left w:w="0" w:type="dxa"/>
            <w:right w:w="0" w:type="dxa"/>
          </w:tcMar>
          <w:vAlign w:val="bottom"/>
        </w:tcPr>
        <w:p w14:paraId="23472249" w14:textId="1134756C" w:rsidR="00C731A5" w:rsidRPr="006A10C4" w:rsidRDefault="00C731A5"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9841F5">
            <w:rPr>
              <w:rStyle w:val="slostrnky"/>
              <w:noProof/>
            </w:rPr>
            <w:t>12</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9841F5">
            <w:rPr>
              <w:rStyle w:val="slostrnky"/>
              <w:noProof/>
            </w:rPr>
            <w:t>13</w:t>
          </w:r>
          <w:r w:rsidRPr="006A10C4">
            <w:rPr>
              <w:rStyle w:val="slostrnky"/>
            </w:rPr>
            <w:fldChar w:fldCharType="end"/>
          </w:r>
        </w:p>
      </w:tc>
      <w:tc>
        <w:tcPr>
          <w:tcW w:w="7739" w:type="dxa"/>
          <w:shd w:val="clear" w:color="auto" w:fill="auto"/>
          <w:vAlign w:val="bottom"/>
        </w:tcPr>
        <w:p w14:paraId="7AFB1166" w14:textId="4652C853" w:rsidR="00C731A5" w:rsidRPr="006A10C4" w:rsidRDefault="00F03218" w:rsidP="003462EB">
          <w:pPr>
            <w:pStyle w:val="Zpatvlevo"/>
          </w:pPr>
          <w:fldSimple w:instr=" STYLEREF  _Název_akce  \* MERGEFORMAT ">
            <w:r w:rsidR="009841F5">
              <w:rPr>
                <w:noProof/>
              </w:rPr>
              <w:t>Oprava trati v úseku Luka nad Jihlavou – Jihlava – I. etapa</w:t>
            </w:r>
          </w:fldSimple>
        </w:p>
        <w:p w14:paraId="0CD76FD1" w14:textId="77777777" w:rsidR="00C731A5" w:rsidRPr="006A10C4" w:rsidRDefault="00C731A5" w:rsidP="003462EB">
          <w:pPr>
            <w:pStyle w:val="Zpatvlevo"/>
          </w:pPr>
          <w:r w:rsidRPr="006A10C4">
            <w:t xml:space="preserve">Příloha č. 2 c) </w:t>
          </w:r>
        </w:p>
        <w:p w14:paraId="3FE95ED8" w14:textId="77777777" w:rsidR="00C731A5" w:rsidRPr="006A10C4" w:rsidRDefault="00C731A5" w:rsidP="00DF7BAA">
          <w:pPr>
            <w:pStyle w:val="Zpatvlevo"/>
          </w:pPr>
          <w:r w:rsidRPr="006A10C4">
            <w:t xml:space="preserve">Zvláštní technické podmínky - Zhotovení stavby </w:t>
          </w:r>
        </w:p>
      </w:tc>
    </w:tr>
  </w:tbl>
  <w:p w14:paraId="4DCF9357" w14:textId="77777777" w:rsidR="00C731A5" w:rsidRPr="00614E71" w:rsidRDefault="00C731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C731A5" w:rsidRPr="006A10C4" w14:paraId="2ECCBAB9" w14:textId="77777777" w:rsidTr="006A10C4">
      <w:tc>
        <w:tcPr>
          <w:tcW w:w="7797" w:type="dxa"/>
          <w:shd w:val="clear" w:color="auto" w:fill="auto"/>
          <w:tcMar>
            <w:left w:w="0" w:type="dxa"/>
            <w:right w:w="0" w:type="dxa"/>
          </w:tcMar>
          <w:vAlign w:val="bottom"/>
        </w:tcPr>
        <w:p w14:paraId="52D22564" w14:textId="41748A34" w:rsidR="00C731A5" w:rsidRPr="006A10C4" w:rsidRDefault="00F03218" w:rsidP="003B111D">
          <w:pPr>
            <w:pStyle w:val="Zpatvpravo"/>
          </w:pPr>
          <w:fldSimple w:instr=" STYLEREF  _Název_akce  \* MERGEFORMAT ">
            <w:r w:rsidR="009841F5">
              <w:rPr>
                <w:noProof/>
              </w:rPr>
              <w:t>Oprava trati v úseku Luka nad Jihlavou – Jihlava – I. etapa</w:t>
            </w:r>
          </w:fldSimple>
        </w:p>
        <w:p w14:paraId="62F15434" w14:textId="77777777" w:rsidR="00C731A5" w:rsidRPr="006A10C4" w:rsidRDefault="00C731A5" w:rsidP="003B111D">
          <w:pPr>
            <w:pStyle w:val="Zpatvpravo"/>
          </w:pPr>
          <w:r w:rsidRPr="006A10C4">
            <w:t>Příloha č. 2 c)</w:t>
          </w:r>
        </w:p>
        <w:p w14:paraId="5F3837CA" w14:textId="77777777" w:rsidR="00C731A5" w:rsidRPr="006A10C4" w:rsidRDefault="00C731A5"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14:paraId="0AC1259D" w14:textId="0E6BF533" w:rsidR="00C731A5" w:rsidRPr="006A10C4" w:rsidRDefault="00C731A5"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9841F5">
            <w:rPr>
              <w:rStyle w:val="slostrnky"/>
              <w:noProof/>
            </w:rPr>
            <w:t>13</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9841F5">
            <w:rPr>
              <w:rStyle w:val="slostrnky"/>
              <w:noProof/>
            </w:rPr>
            <w:t>13</w:t>
          </w:r>
          <w:r w:rsidRPr="006A10C4">
            <w:rPr>
              <w:rStyle w:val="slostrnky"/>
            </w:rPr>
            <w:fldChar w:fldCharType="end"/>
          </w:r>
        </w:p>
      </w:tc>
    </w:tr>
  </w:tbl>
  <w:p w14:paraId="7F241801" w14:textId="77777777" w:rsidR="00C731A5" w:rsidRPr="00B8518B" w:rsidRDefault="00C731A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1BFDD" w14:textId="77777777" w:rsidR="00C731A5" w:rsidRPr="00B8518B" w:rsidRDefault="00C731A5" w:rsidP="00460660">
    <w:pPr>
      <w:pStyle w:val="Zpat"/>
      <w:rPr>
        <w:sz w:val="2"/>
        <w:szCs w:val="2"/>
      </w:rPr>
    </w:pPr>
  </w:p>
  <w:p w14:paraId="615A714D" w14:textId="77777777" w:rsidR="00C731A5" w:rsidRDefault="00C731A5" w:rsidP="00054FC6">
    <w:pPr>
      <w:pStyle w:val="Zpat"/>
      <w:rPr>
        <w:rFonts w:cs="Calibri"/>
        <w:szCs w:val="12"/>
      </w:rPr>
    </w:pPr>
  </w:p>
  <w:p w14:paraId="65B98617" w14:textId="77777777" w:rsidR="00C731A5" w:rsidRPr="005D19D8" w:rsidRDefault="00C731A5" w:rsidP="00054FC6">
    <w:pPr>
      <w:pStyle w:val="Zpat"/>
    </w:pPr>
    <w:r w:rsidRPr="00F37C6B">
      <w:rPr>
        <w:rFonts w:cs="Calibri"/>
        <w:szCs w:val="12"/>
      </w:rPr>
      <w:t>.</w:t>
    </w:r>
  </w:p>
  <w:p w14:paraId="195A0882" w14:textId="77777777" w:rsidR="00C731A5" w:rsidRPr="00460660" w:rsidRDefault="00C731A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FF6DE" w14:textId="77777777" w:rsidR="00C731A5" w:rsidRDefault="00C731A5" w:rsidP="00962258">
      <w:pPr>
        <w:spacing w:after="0" w:line="240" w:lineRule="auto"/>
      </w:pPr>
      <w:r>
        <w:separator/>
      </w:r>
    </w:p>
  </w:footnote>
  <w:footnote w:type="continuationSeparator" w:id="0">
    <w:p w14:paraId="088D23D6" w14:textId="77777777" w:rsidR="00C731A5" w:rsidRDefault="00C731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C731A5" w:rsidRPr="006A10C4" w14:paraId="0F545CA8" w14:textId="77777777" w:rsidTr="006A10C4">
      <w:trPr>
        <w:trHeight w:hRule="exact" w:val="454"/>
      </w:trPr>
      <w:tc>
        <w:tcPr>
          <w:tcW w:w="1361" w:type="dxa"/>
          <w:shd w:val="clear" w:color="auto" w:fill="auto"/>
          <w:tcMar>
            <w:top w:w="57" w:type="dxa"/>
            <w:left w:w="0" w:type="dxa"/>
            <w:right w:w="0" w:type="dxa"/>
          </w:tcMar>
        </w:tcPr>
        <w:p w14:paraId="01F240FE" w14:textId="77777777" w:rsidR="00C731A5" w:rsidRPr="006A10C4" w:rsidRDefault="00C731A5" w:rsidP="00523EA7">
          <w:pPr>
            <w:pStyle w:val="Zpat"/>
            <w:rPr>
              <w:rStyle w:val="slostrnky"/>
            </w:rPr>
          </w:pPr>
        </w:p>
      </w:tc>
      <w:tc>
        <w:tcPr>
          <w:tcW w:w="3458" w:type="dxa"/>
          <w:shd w:val="clear" w:color="auto" w:fill="auto"/>
          <w:tcMar>
            <w:top w:w="57" w:type="dxa"/>
            <w:left w:w="0" w:type="dxa"/>
            <w:right w:w="0" w:type="dxa"/>
          </w:tcMar>
        </w:tcPr>
        <w:p w14:paraId="45B3F6B6" w14:textId="77777777" w:rsidR="00C731A5" w:rsidRPr="006A10C4" w:rsidRDefault="00C731A5" w:rsidP="00523EA7">
          <w:pPr>
            <w:pStyle w:val="Zpat"/>
          </w:pPr>
        </w:p>
      </w:tc>
      <w:tc>
        <w:tcPr>
          <w:tcW w:w="5698" w:type="dxa"/>
          <w:shd w:val="clear" w:color="auto" w:fill="auto"/>
          <w:tcMar>
            <w:top w:w="57" w:type="dxa"/>
            <w:left w:w="0" w:type="dxa"/>
            <w:right w:w="0" w:type="dxa"/>
          </w:tcMar>
        </w:tcPr>
        <w:p w14:paraId="240C84EE" w14:textId="77777777" w:rsidR="00C731A5" w:rsidRPr="006A10C4" w:rsidRDefault="00C731A5" w:rsidP="006A10C4">
          <w:pPr>
            <w:pStyle w:val="Druhdokumentu"/>
            <w:spacing w:after="0"/>
          </w:pPr>
        </w:p>
      </w:tc>
    </w:tr>
  </w:tbl>
  <w:p w14:paraId="3273435E" w14:textId="77777777" w:rsidR="00C731A5" w:rsidRPr="00D6163D" w:rsidRDefault="00C731A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C731A5" w:rsidRPr="006A10C4" w14:paraId="21AD9765" w14:textId="77777777" w:rsidTr="006A10C4">
      <w:trPr>
        <w:trHeight w:hRule="exact" w:val="936"/>
      </w:trPr>
      <w:tc>
        <w:tcPr>
          <w:tcW w:w="1361" w:type="dxa"/>
          <w:shd w:val="clear" w:color="auto" w:fill="auto"/>
          <w:tcMar>
            <w:left w:w="0" w:type="dxa"/>
            <w:right w:w="0" w:type="dxa"/>
          </w:tcMar>
        </w:tcPr>
        <w:p w14:paraId="44A78652" w14:textId="77777777" w:rsidR="00C731A5" w:rsidRPr="006A10C4" w:rsidRDefault="00C731A5" w:rsidP="00FC6389">
          <w:pPr>
            <w:pStyle w:val="Zpat"/>
            <w:rPr>
              <w:rStyle w:val="slostrnky"/>
            </w:rPr>
          </w:pPr>
        </w:p>
      </w:tc>
      <w:tc>
        <w:tcPr>
          <w:tcW w:w="3458" w:type="dxa"/>
          <w:shd w:val="clear" w:color="auto" w:fill="auto"/>
          <w:tcMar>
            <w:left w:w="0" w:type="dxa"/>
            <w:right w:w="0" w:type="dxa"/>
          </w:tcMar>
        </w:tcPr>
        <w:p w14:paraId="69D8D18D" w14:textId="7544A7A0" w:rsidR="00C731A5" w:rsidRPr="006A10C4" w:rsidRDefault="00C731A5" w:rsidP="00FC6389">
          <w:pPr>
            <w:pStyle w:val="Zpat"/>
          </w:pPr>
          <w:r>
            <w:rPr>
              <w:noProof/>
              <w:lang w:eastAsia="cs-CZ"/>
            </w:rPr>
            <w:drawing>
              <wp:anchor distT="0" distB="0" distL="114300" distR="114300" simplePos="0" relativeHeight="251657728" behindDoc="0" locked="1" layoutInCell="1" allowOverlap="1" wp14:anchorId="258C054F" wp14:editId="637E09A3">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DEBFF4A" w14:textId="77777777" w:rsidR="00C731A5" w:rsidRPr="006A10C4" w:rsidRDefault="00C731A5" w:rsidP="006A10C4">
          <w:pPr>
            <w:pStyle w:val="Druhdokumentu"/>
            <w:spacing w:after="0"/>
          </w:pPr>
        </w:p>
      </w:tc>
    </w:tr>
    <w:tr w:rsidR="00C731A5" w:rsidRPr="006A10C4" w14:paraId="65E290D0" w14:textId="77777777" w:rsidTr="006A10C4">
      <w:trPr>
        <w:trHeight w:hRule="exact" w:val="936"/>
      </w:trPr>
      <w:tc>
        <w:tcPr>
          <w:tcW w:w="1361" w:type="dxa"/>
          <w:shd w:val="clear" w:color="auto" w:fill="auto"/>
          <w:tcMar>
            <w:left w:w="0" w:type="dxa"/>
            <w:right w:w="0" w:type="dxa"/>
          </w:tcMar>
        </w:tcPr>
        <w:p w14:paraId="1B95CB8B" w14:textId="77777777" w:rsidR="00C731A5" w:rsidRPr="006A10C4" w:rsidRDefault="00C731A5" w:rsidP="00FC6389">
          <w:pPr>
            <w:pStyle w:val="Zpat"/>
            <w:rPr>
              <w:rStyle w:val="slostrnky"/>
            </w:rPr>
          </w:pPr>
        </w:p>
      </w:tc>
      <w:tc>
        <w:tcPr>
          <w:tcW w:w="3458" w:type="dxa"/>
          <w:shd w:val="clear" w:color="auto" w:fill="auto"/>
          <w:tcMar>
            <w:left w:w="0" w:type="dxa"/>
            <w:right w:w="0" w:type="dxa"/>
          </w:tcMar>
        </w:tcPr>
        <w:p w14:paraId="5CAE62C5" w14:textId="77777777" w:rsidR="00C731A5" w:rsidRPr="006A10C4" w:rsidRDefault="00C731A5" w:rsidP="00FC6389">
          <w:pPr>
            <w:pStyle w:val="Zpat"/>
          </w:pPr>
        </w:p>
      </w:tc>
      <w:tc>
        <w:tcPr>
          <w:tcW w:w="5756" w:type="dxa"/>
          <w:shd w:val="clear" w:color="auto" w:fill="auto"/>
          <w:tcMar>
            <w:left w:w="0" w:type="dxa"/>
            <w:right w:w="0" w:type="dxa"/>
          </w:tcMar>
        </w:tcPr>
        <w:p w14:paraId="29100027" w14:textId="77777777" w:rsidR="00C731A5" w:rsidRPr="006A10C4" w:rsidRDefault="00C731A5" w:rsidP="006A10C4">
          <w:pPr>
            <w:pStyle w:val="Druhdokumentu"/>
            <w:spacing w:after="0"/>
          </w:pPr>
        </w:p>
      </w:tc>
    </w:tr>
  </w:tbl>
  <w:p w14:paraId="3FDA61B1" w14:textId="77777777" w:rsidR="00C731A5" w:rsidRPr="00D6163D" w:rsidRDefault="00C731A5" w:rsidP="00FC6389">
    <w:pPr>
      <w:pStyle w:val="Zhlav"/>
      <w:rPr>
        <w:sz w:val="8"/>
        <w:szCs w:val="8"/>
      </w:rPr>
    </w:pPr>
  </w:p>
  <w:p w14:paraId="37E28CE2" w14:textId="77777777" w:rsidR="00C731A5" w:rsidRPr="00460660" w:rsidRDefault="00C731A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7BBAEC2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D9AE75B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878"/>
        </w:tabs>
        <w:ind w:left="878" w:hanging="73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FCD86D12"/>
    <w:lvl w:ilvl="0">
      <w:start w:val="1"/>
      <w:numFmt w:val="lowerLetter"/>
      <w:pStyle w:val="Odstavec1-1a"/>
      <w:lvlText w:val="%1)"/>
      <w:lvlJc w:val="left"/>
      <w:pPr>
        <w:tabs>
          <w:tab w:val="num" w:pos="1758"/>
        </w:tabs>
        <w:ind w:left="1758" w:hanging="34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2212"/>
        </w:tabs>
        <w:ind w:left="2212" w:hanging="454"/>
      </w:pPr>
      <w:rPr>
        <w:rFonts w:ascii="Verdana" w:hAnsi="Verdana" w:hint="default"/>
      </w:rPr>
    </w:lvl>
    <w:lvl w:ilvl="2">
      <w:start w:val="1"/>
      <w:numFmt w:val="decimal"/>
      <w:pStyle w:val="Odstavec1-31"/>
      <w:lvlText w:val="%3)"/>
      <w:lvlJc w:val="left"/>
      <w:pPr>
        <w:tabs>
          <w:tab w:val="num" w:pos="2609"/>
        </w:tabs>
        <w:ind w:left="2609" w:hanging="397"/>
      </w:pPr>
      <w:rPr>
        <w:rFonts w:ascii="Verdana" w:hAnsi="Verdana" w:hint="default"/>
      </w:rPr>
    </w:lvl>
    <w:lvl w:ilvl="3">
      <w:start w:val="1"/>
      <w:numFmt w:val="ordinal"/>
      <w:pStyle w:val="Odstavec1-41"/>
      <w:lvlText w:val="%4"/>
      <w:lvlJc w:val="left"/>
      <w:pPr>
        <w:tabs>
          <w:tab w:val="num" w:pos="2722"/>
        </w:tabs>
        <w:ind w:left="2722" w:hanging="340"/>
      </w:pPr>
      <w:rPr>
        <w:rFonts w:hint="default"/>
      </w:rPr>
    </w:lvl>
    <w:lvl w:ilvl="4">
      <w:start w:val="1"/>
      <w:numFmt w:val="lowerLetter"/>
      <w:lvlText w:val="%5."/>
      <w:lvlJc w:val="left"/>
      <w:pPr>
        <w:ind w:left="4281" w:hanging="360"/>
      </w:pPr>
      <w:rPr>
        <w:rFonts w:hint="default"/>
      </w:rPr>
    </w:lvl>
    <w:lvl w:ilvl="5">
      <w:start w:val="1"/>
      <w:numFmt w:val="lowerRoman"/>
      <w:lvlText w:val="%6."/>
      <w:lvlJc w:val="right"/>
      <w:pPr>
        <w:ind w:left="5001" w:hanging="180"/>
      </w:pPr>
      <w:rPr>
        <w:rFonts w:hint="default"/>
      </w:rPr>
    </w:lvl>
    <w:lvl w:ilvl="6">
      <w:start w:val="1"/>
      <w:numFmt w:val="decimal"/>
      <w:lvlText w:val="%7."/>
      <w:lvlJc w:val="left"/>
      <w:pPr>
        <w:ind w:left="5721" w:hanging="360"/>
      </w:pPr>
      <w:rPr>
        <w:rFonts w:hint="default"/>
      </w:rPr>
    </w:lvl>
    <w:lvl w:ilvl="7">
      <w:start w:val="1"/>
      <w:numFmt w:val="lowerLetter"/>
      <w:lvlText w:val="%8."/>
      <w:lvlJc w:val="left"/>
      <w:pPr>
        <w:ind w:left="6441" w:hanging="360"/>
      </w:pPr>
      <w:rPr>
        <w:rFonts w:hint="default"/>
      </w:rPr>
    </w:lvl>
    <w:lvl w:ilvl="8">
      <w:start w:val="1"/>
      <w:numFmt w:val="lowerRoman"/>
      <w:lvlText w:val="%9."/>
      <w:lvlJc w:val="right"/>
      <w:pPr>
        <w:ind w:left="7161"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643" w:hanging="360"/>
      </w:pPr>
      <w:rPr>
        <w:rFonts w:ascii="Wingdings" w:hAnsi="Wingdings" w:hint="default"/>
        <w:b/>
        <w:i w:val="0"/>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3"/>
  </w:num>
  <w:num w:numId="48">
    <w:abstractNumId w:val="3"/>
  </w:num>
  <w:num w:numId="49">
    <w:abstractNumId w:val="3"/>
  </w:num>
  <w:num w:numId="50">
    <w:abstractNumId w:val="3"/>
  </w:num>
  <w:num w:numId="51">
    <w:abstractNumId w:val="3"/>
  </w:num>
  <w:num w:numId="52">
    <w:abstractNumId w:val="3"/>
  </w:num>
  <w:num w:numId="53">
    <w:abstractNumId w:val="3"/>
  </w:num>
  <w:num w:numId="54">
    <w:abstractNumId w:val="3"/>
  </w:num>
  <w:num w:numId="55">
    <w:abstractNumId w:val="3"/>
  </w:num>
  <w:num w:numId="56">
    <w:abstractNumId w:val="3"/>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567"/>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4599"/>
    <w:rsid w:val="00054FC6"/>
    <w:rsid w:val="0006465A"/>
    <w:rsid w:val="0006588D"/>
    <w:rsid w:val="00067A5E"/>
    <w:rsid w:val="00067EA3"/>
    <w:rsid w:val="000719BB"/>
    <w:rsid w:val="00072A65"/>
    <w:rsid w:val="00072C1E"/>
    <w:rsid w:val="00076B14"/>
    <w:rsid w:val="0008461A"/>
    <w:rsid w:val="00084867"/>
    <w:rsid w:val="000A2B28"/>
    <w:rsid w:val="000A46F9"/>
    <w:rsid w:val="000A6E75"/>
    <w:rsid w:val="000B408F"/>
    <w:rsid w:val="000B4EB8"/>
    <w:rsid w:val="000C41F2"/>
    <w:rsid w:val="000D22C4"/>
    <w:rsid w:val="000D27D1"/>
    <w:rsid w:val="000E1A7F"/>
    <w:rsid w:val="000F15F1"/>
    <w:rsid w:val="00112864"/>
    <w:rsid w:val="00114472"/>
    <w:rsid w:val="00114988"/>
    <w:rsid w:val="00114DE9"/>
    <w:rsid w:val="00115069"/>
    <w:rsid w:val="001150F2"/>
    <w:rsid w:val="00122084"/>
    <w:rsid w:val="00130E62"/>
    <w:rsid w:val="00130EEE"/>
    <w:rsid w:val="00137B1E"/>
    <w:rsid w:val="00146BCB"/>
    <w:rsid w:val="0015027B"/>
    <w:rsid w:val="00153B6C"/>
    <w:rsid w:val="001656A2"/>
    <w:rsid w:val="00170EC5"/>
    <w:rsid w:val="001747C1"/>
    <w:rsid w:val="00177D6B"/>
    <w:rsid w:val="00183913"/>
    <w:rsid w:val="00186B9C"/>
    <w:rsid w:val="00191F90"/>
    <w:rsid w:val="001A3B3C"/>
    <w:rsid w:val="001B033A"/>
    <w:rsid w:val="001B4180"/>
    <w:rsid w:val="001B4E74"/>
    <w:rsid w:val="001B7668"/>
    <w:rsid w:val="001C284E"/>
    <w:rsid w:val="001C645F"/>
    <w:rsid w:val="001E678E"/>
    <w:rsid w:val="002007BA"/>
    <w:rsid w:val="002038C9"/>
    <w:rsid w:val="002071BB"/>
    <w:rsid w:val="00207DF5"/>
    <w:rsid w:val="00232000"/>
    <w:rsid w:val="00240B81"/>
    <w:rsid w:val="00240E11"/>
    <w:rsid w:val="00247D01"/>
    <w:rsid w:val="0025030F"/>
    <w:rsid w:val="00250479"/>
    <w:rsid w:val="00250AAA"/>
    <w:rsid w:val="002518CB"/>
    <w:rsid w:val="00261A5B"/>
    <w:rsid w:val="002625CA"/>
    <w:rsid w:val="00262E5B"/>
    <w:rsid w:val="00264D52"/>
    <w:rsid w:val="00267DE4"/>
    <w:rsid w:val="002735BE"/>
    <w:rsid w:val="00274317"/>
    <w:rsid w:val="00276AFE"/>
    <w:rsid w:val="002A3B57"/>
    <w:rsid w:val="002B6B58"/>
    <w:rsid w:val="002C0924"/>
    <w:rsid w:val="002C31BF"/>
    <w:rsid w:val="002D2102"/>
    <w:rsid w:val="002D5B86"/>
    <w:rsid w:val="002D7FD6"/>
    <w:rsid w:val="002E0CD7"/>
    <w:rsid w:val="002E0CFB"/>
    <w:rsid w:val="002E5C7B"/>
    <w:rsid w:val="002F3CF3"/>
    <w:rsid w:val="002F4333"/>
    <w:rsid w:val="002F50C1"/>
    <w:rsid w:val="00304DAF"/>
    <w:rsid w:val="00306180"/>
    <w:rsid w:val="00307207"/>
    <w:rsid w:val="00311165"/>
    <w:rsid w:val="003130A4"/>
    <w:rsid w:val="003162CA"/>
    <w:rsid w:val="003226A4"/>
    <w:rsid w:val="003229ED"/>
    <w:rsid w:val="003254A3"/>
    <w:rsid w:val="00327EEF"/>
    <w:rsid w:val="00331E7B"/>
    <w:rsid w:val="0033239F"/>
    <w:rsid w:val="00334918"/>
    <w:rsid w:val="0033747F"/>
    <w:rsid w:val="003418A3"/>
    <w:rsid w:val="0034274B"/>
    <w:rsid w:val="003462EB"/>
    <w:rsid w:val="0034719F"/>
    <w:rsid w:val="00350A35"/>
    <w:rsid w:val="00355002"/>
    <w:rsid w:val="003571D8"/>
    <w:rsid w:val="00357BC6"/>
    <w:rsid w:val="00361422"/>
    <w:rsid w:val="0036531E"/>
    <w:rsid w:val="00373D53"/>
    <w:rsid w:val="0037545D"/>
    <w:rsid w:val="00376246"/>
    <w:rsid w:val="00377F85"/>
    <w:rsid w:val="00386FF1"/>
    <w:rsid w:val="00392EB6"/>
    <w:rsid w:val="003956C6"/>
    <w:rsid w:val="003B111D"/>
    <w:rsid w:val="003C33F2"/>
    <w:rsid w:val="003C6679"/>
    <w:rsid w:val="003D4F68"/>
    <w:rsid w:val="003D756E"/>
    <w:rsid w:val="003D7905"/>
    <w:rsid w:val="003E332F"/>
    <w:rsid w:val="003E420D"/>
    <w:rsid w:val="003E4C13"/>
    <w:rsid w:val="004078F3"/>
    <w:rsid w:val="0042581E"/>
    <w:rsid w:val="00427794"/>
    <w:rsid w:val="00446218"/>
    <w:rsid w:val="00450F07"/>
    <w:rsid w:val="00453CD3"/>
    <w:rsid w:val="004550ED"/>
    <w:rsid w:val="00460660"/>
    <w:rsid w:val="00463BD5"/>
    <w:rsid w:val="00464BA9"/>
    <w:rsid w:val="0047238B"/>
    <w:rsid w:val="00481739"/>
    <w:rsid w:val="0048341C"/>
    <w:rsid w:val="00483969"/>
    <w:rsid w:val="00486107"/>
    <w:rsid w:val="00491827"/>
    <w:rsid w:val="004C4399"/>
    <w:rsid w:val="004C787C"/>
    <w:rsid w:val="004D7D8C"/>
    <w:rsid w:val="004E7A1F"/>
    <w:rsid w:val="004F4B9B"/>
    <w:rsid w:val="004F70CD"/>
    <w:rsid w:val="004F7DDE"/>
    <w:rsid w:val="00500C8E"/>
    <w:rsid w:val="0050666E"/>
    <w:rsid w:val="00507F08"/>
    <w:rsid w:val="00510C10"/>
    <w:rsid w:val="00511AB9"/>
    <w:rsid w:val="005172C5"/>
    <w:rsid w:val="00523BB5"/>
    <w:rsid w:val="00523EA7"/>
    <w:rsid w:val="00531CB9"/>
    <w:rsid w:val="005403D3"/>
    <w:rsid w:val="005406EB"/>
    <w:rsid w:val="00544296"/>
    <w:rsid w:val="00545AD1"/>
    <w:rsid w:val="00553375"/>
    <w:rsid w:val="00555884"/>
    <w:rsid w:val="005736B7"/>
    <w:rsid w:val="00575E5A"/>
    <w:rsid w:val="00576A07"/>
    <w:rsid w:val="00580245"/>
    <w:rsid w:val="00583179"/>
    <w:rsid w:val="0058742A"/>
    <w:rsid w:val="00590B8A"/>
    <w:rsid w:val="005A0AB5"/>
    <w:rsid w:val="005A1F44"/>
    <w:rsid w:val="005B27AC"/>
    <w:rsid w:val="005C5372"/>
    <w:rsid w:val="005D3C39"/>
    <w:rsid w:val="005D7706"/>
    <w:rsid w:val="005F0E69"/>
    <w:rsid w:val="00601A8C"/>
    <w:rsid w:val="0061068E"/>
    <w:rsid w:val="006115D3"/>
    <w:rsid w:val="006149D2"/>
    <w:rsid w:val="00614E71"/>
    <w:rsid w:val="006208DF"/>
    <w:rsid w:val="00651CD0"/>
    <w:rsid w:val="00655976"/>
    <w:rsid w:val="0065610E"/>
    <w:rsid w:val="00660AD3"/>
    <w:rsid w:val="00662818"/>
    <w:rsid w:val="006776B6"/>
    <w:rsid w:val="00680766"/>
    <w:rsid w:val="0069136C"/>
    <w:rsid w:val="00693150"/>
    <w:rsid w:val="006A019B"/>
    <w:rsid w:val="006A10C4"/>
    <w:rsid w:val="006A5570"/>
    <w:rsid w:val="006A689C"/>
    <w:rsid w:val="006A747D"/>
    <w:rsid w:val="006B2318"/>
    <w:rsid w:val="006B3D79"/>
    <w:rsid w:val="006B6FE4"/>
    <w:rsid w:val="006C16E1"/>
    <w:rsid w:val="006C2343"/>
    <w:rsid w:val="006C31D3"/>
    <w:rsid w:val="006C442A"/>
    <w:rsid w:val="006D1013"/>
    <w:rsid w:val="006D4F33"/>
    <w:rsid w:val="006E0578"/>
    <w:rsid w:val="006E314D"/>
    <w:rsid w:val="006E73EC"/>
    <w:rsid w:val="006F07C0"/>
    <w:rsid w:val="007020E6"/>
    <w:rsid w:val="00710193"/>
    <w:rsid w:val="00710723"/>
    <w:rsid w:val="00715AFE"/>
    <w:rsid w:val="00720802"/>
    <w:rsid w:val="00723ED1"/>
    <w:rsid w:val="00733AD8"/>
    <w:rsid w:val="00740AF5"/>
    <w:rsid w:val="00743525"/>
    <w:rsid w:val="00745555"/>
    <w:rsid w:val="00745B7E"/>
    <w:rsid w:val="00745F94"/>
    <w:rsid w:val="007541A2"/>
    <w:rsid w:val="00755818"/>
    <w:rsid w:val="00761620"/>
    <w:rsid w:val="0076286B"/>
    <w:rsid w:val="00766846"/>
    <w:rsid w:val="0076790E"/>
    <w:rsid w:val="00770601"/>
    <w:rsid w:val="0077673A"/>
    <w:rsid w:val="00776C2B"/>
    <w:rsid w:val="00780ED1"/>
    <w:rsid w:val="007846E1"/>
    <w:rsid w:val="007847D6"/>
    <w:rsid w:val="0079028E"/>
    <w:rsid w:val="007A19C9"/>
    <w:rsid w:val="007A2027"/>
    <w:rsid w:val="007A202B"/>
    <w:rsid w:val="007A5172"/>
    <w:rsid w:val="007A67A0"/>
    <w:rsid w:val="007A6FED"/>
    <w:rsid w:val="007B133E"/>
    <w:rsid w:val="007B2950"/>
    <w:rsid w:val="007B502B"/>
    <w:rsid w:val="007B570C"/>
    <w:rsid w:val="007B5FD9"/>
    <w:rsid w:val="007C0C8F"/>
    <w:rsid w:val="007D5513"/>
    <w:rsid w:val="007E4A6E"/>
    <w:rsid w:val="007F4890"/>
    <w:rsid w:val="007F56A7"/>
    <w:rsid w:val="00800851"/>
    <w:rsid w:val="0080171C"/>
    <w:rsid w:val="0080207D"/>
    <w:rsid w:val="008028FD"/>
    <w:rsid w:val="00803BF3"/>
    <w:rsid w:val="00807DD0"/>
    <w:rsid w:val="00810E5C"/>
    <w:rsid w:val="00816930"/>
    <w:rsid w:val="00821D01"/>
    <w:rsid w:val="00826B7B"/>
    <w:rsid w:val="0083197D"/>
    <w:rsid w:val="00834146"/>
    <w:rsid w:val="00846789"/>
    <w:rsid w:val="00860177"/>
    <w:rsid w:val="00862B7C"/>
    <w:rsid w:val="00870B20"/>
    <w:rsid w:val="00887F36"/>
    <w:rsid w:val="00890A4F"/>
    <w:rsid w:val="00891D37"/>
    <w:rsid w:val="00897338"/>
    <w:rsid w:val="008A01EA"/>
    <w:rsid w:val="008A3568"/>
    <w:rsid w:val="008A4FE4"/>
    <w:rsid w:val="008C24A8"/>
    <w:rsid w:val="008C50F3"/>
    <w:rsid w:val="008C51A4"/>
    <w:rsid w:val="008C70E7"/>
    <w:rsid w:val="008C7EFE"/>
    <w:rsid w:val="008D03B9"/>
    <w:rsid w:val="008D30C7"/>
    <w:rsid w:val="008D7D0F"/>
    <w:rsid w:val="008F18D6"/>
    <w:rsid w:val="008F289B"/>
    <w:rsid w:val="008F2AB0"/>
    <w:rsid w:val="008F2C9B"/>
    <w:rsid w:val="008F5F18"/>
    <w:rsid w:val="008F797B"/>
    <w:rsid w:val="009038CE"/>
    <w:rsid w:val="00904780"/>
    <w:rsid w:val="0090635B"/>
    <w:rsid w:val="00914F81"/>
    <w:rsid w:val="00922385"/>
    <w:rsid w:val="009223DF"/>
    <w:rsid w:val="009226C1"/>
    <w:rsid w:val="00923406"/>
    <w:rsid w:val="00935987"/>
    <w:rsid w:val="00936091"/>
    <w:rsid w:val="00940D8A"/>
    <w:rsid w:val="00950944"/>
    <w:rsid w:val="00953358"/>
    <w:rsid w:val="00957F1F"/>
    <w:rsid w:val="00962258"/>
    <w:rsid w:val="009678B7"/>
    <w:rsid w:val="0097239D"/>
    <w:rsid w:val="00980B51"/>
    <w:rsid w:val="009841F5"/>
    <w:rsid w:val="00992D9C"/>
    <w:rsid w:val="00996CB8"/>
    <w:rsid w:val="009A404E"/>
    <w:rsid w:val="009A45C5"/>
    <w:rsid w:val="009B2E97"/>
    <w:rsid w:val="009B5146"/>
    <w:rsid w:val="009C418E"/>
    <w:rsid w:val="009C4260"/>
    <w:rsid w:val="009C442C"/>
    <w:rsid w:val="009D0C7B"/>
    <w:rsid w:val="009D2FC5"/>
    <w:rsid w:val="009D5183"/>
    <w:rsid w:val="009E07F4"/>
    <w:rsid w:val="009E09BE"/>
    <w:rsid w:val="009E3D46"/>
    <w:rsid w:val="009F25DD"/>
    <w:rsid w:val="009F309B"/>
    <w:rsid w:val="009F392E"/>
    <w:rsid w:val="009F53C5"/>
    <w:rsid w:val="009F5D79"/>
    <w:rsid w:val="00A04D7F"/>
    <w:rsid w:val="00A0740E"/>
    <w:rsid w:val="00A34271"/>
    <w:rsid w:val="00A4050F"/>
    <w:rsid w:val="00A45DA9"/>
    <w:rsid w:val="00A50641"/>
    <w:rsid w:val="00A50BC5"/>
    <w:rsid w:val="00A51A89"/>
    <w:rsid w:val="00A530BF"/>
    <w:rsid w:val="00A5638B"/>
    <w:rsid w:val="00A5763B"/>
    <w:rsid w:val="00A6177B"/>
    <w:rsid w:val="00A62E74"/>
    <w:rsid w:val="00A658DF"/>
    <w:rsid w:val="00A65EEF"/>
    <w:rsid w:val="00A66136"/>
    <w:rsid w:val="00A707EE"/>
    <w:rsid w:val="00A71189"/>
    <w:rsid w:val="00A7364A"/>
    <w:rsid w:val="00A74DCC"/>
    <w:rsid w:val="00A753ED"/>
    <w:rsid w:val="00A77512"/>
    <w:rsid w:val="00A8227E"/>
    <w:rsid w:val="00A94C2F"/>
    <w:rsid w:val="00AA4C9F"/>
    <w:rsid w:val="00AA4CBB"/>
    <w:rsid w:val="00AA65FA"/>
    <w:rsid w:val="00AA7351"/>
    <w:rsid w:val="00AB4EC0"/>
    <w:rsid w:val="00AC3E83"/>
    <w:rsid w:val="00AC59BD"/>
    <w:rsid w:val="00AD056F"/>
    <w:rsid w:val="00AD0C7B"/>
    <w:rsid w:val="00AD38D0"/>
    <w:rsid w:val="00AD5F1A"/>
    <w:rsid w:val="00AD6731"/>
    <w:rsid w:val="00AF2CCC"/>
    <w:rsid w:val="00AF2E9E"/>
    <w:rsid w:val="00AF5943"/>
    <w:rsid w:val="00B008D5"/>
    <w:rsid w:val="00B00CFD"/>
    <w:rsid w:val="00B02F73"/>
    <w:rsid w:val="00B0619F"/>
    <w:rsid w:val="00B101FD"/>
    <w:rsid w:val="00B10DF7"/>
    <w:rsid w:val="00B13A26"/>
    <w:rsid w:val="00B15D0D"/>
    <w:rsid w:val="00B22106"/>
    <w:rsid w:val="00B273C7"/>
    <w:rsid w:val="00B31D98"/>
    <w:rsid w:val="00B344A3"/>
    <w:rsid w:val="00B3540F"/>
    <w:rsid w:val="00B46BA5"/>
    <w:rsid w:val="00B50AB2"/>
    <w:rsid w:val="00B5431A"/>
    <w:rsid w:val="00B54E3F"/>
    <w:rsid w:val="00B56EB2"/>
    <w:rsid w:val="00B60FA8"/>
    <w:rsid w:val="00B71856"/>
    <w:rsid w:val="00B75EE1"/>
    <w:rsid w:val="00B77481"/>
    <w:rsid w:val="00B82624"/>
    <w:rsid w:val="00B8518B"/>
    <w:rsid w:val="00B861EA"/>
    <w:rsid w:val="00B86A69"/>
    <w:rsid w:val="00B93566"/>
    <w:rsid w:val="00B95AB6"/>
    <w:rsid w:val="00B97CC3"/>
    <w:rsid w:val="00BC0405"/>
    <w:rsid w:val="00BC06C4"/>
    <w:rsid w:val="00BC51B8"/>
    <w:rsid w:val="00BD04EB"/>
    <w:rsid w:val="00BD76C3"/>
    <w:rsid w:val="00BD7E91"/>
    <w:rsid w:val="00BD7F0D"/>
    <w:rsid w:val="00BE06DC"/>
    <w:rsid w:val="00BE7889"/>
    <w:rsid w:val="00BE7F2F"/>
    <w:rsid w:val="00BF2861"/>
    <w:rsid w:val="00BF54FE"/>
    <w:rsid w:val="00C02D0A"/>
    <w:rsid w:val="00C03A6E"/>
    <w:rsid w:val="00C13860"/>
    <w:rsid w:val="00C226C0"/>
    <w:rsid w:val="00C24A6A"/>
    <w:rsid w:val="00C30CA8"/>
    <w:rsid w:val="00C405CC"/>
    <w:rsid w:val="00C42FE6"/>
    <w:rsid w:val="00C44F6A"/>
    <w:rsid w:val="00C51B48"/>
    <w:rsid w:val="00C54EE1"/>
    <w:rsid w:val="00C55BE9"/>
    <w:rsid w:val="00C6198E"/>
    <w:rsid w:val="00C62653"/>
    <w:rsid w:val="00C708EA"/>
    <w:rsid w:val="00C71821"/>
    <w:rsid w:val="00C731A5"/>
    <w:rsid w:val="00C73385"/>
    <w:rsid w:val="00C778A5"/>
    <w:rsid w:val="00C80AE3"/>
    <w:rsid w:val="00C86957"/>
    <w:rsid w:val="00C90DBF"/>
    <w:rsid w:val="00C9445D"/>
    <w:rsid w:val="00C95162"/>
    <w:rsid w:val="00C96445"/>
    <w:rsid w:val="00CB6A37"/>
    <w:rsid w:val="00CB7684"/>
    <w:rsid w:val="00CC7C8F"/>
    <w:rsid w:val="00CD1FC4"/>
    <w:rsid w:val="00CF1D0E"/>
    <w:rsid w:val="00D034A0"/>
    <w:rsid w:val="00D038A7"/>
    <w:rsid w:val="00D0732C"/>
    <w:rsid w:val="00D178B4"/>
    <w:rsid w:val="00D21061"/>
    <w:rsid w:val="00D322B7"/>
    <w:rsid w:val="00D4108E"/>
    <w:rsid w:val="00D42198"/>
    <w:rsid w:val="00D521D0"/>
    <w:rsid w:val="00D56FCA"/>
    <w:rsid w:val="00D6163D"/>
    <w:rsid w:val="00D7430F"/>
    <w:rsid w:val="00D831A3"/>
    <w:rsid w:val="00D85204"/>
    <w:rsid w:val="00D90C8B"/>
    <w:rsid w:val="00D97791"/>
    <w:rsid w:val="00D97BE3"/>
    <w:rsid w:val="00DA1C67"/>
    <w:rsid w:val="00DA27EA"/>
    <w:rsid w:val="00DA3711"/>
    <w:rsid w:val="00DA5E47"/>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40A79"/>
    <w:rsid w:val="00E44045"/>
    <w:rsid w:val="00E618C4"/>
    <w:rsid w:val="00E6572E"/>
    <w:rsid w:val="00E7218A"/>
    <w:rsid w:val="00E73A06"/>
    <w:rsid w:val="00E84C3A"/>
    <w:rsid w:val="00E8567B"/>
    <w:rsid w:val="00E878EE"/>
    <w:rsid w:val="00EA02C9"/>
    <w:rsid w:val="00EA6EC7"/>
    <w:rsid w:val="00EB104F"/>
    <w:rsid w:val="00EB46E5"/>
    <w:rsid w:val="00EC613E"/>
    <w:rsid w:val="00ED0061"/>
    <w:rsid w:val="00ED0703"/>
    <w:rsid w:val="00ED14BD"/>
    <w:rsid w:val="00EF1373"/>
    <w:rsid w:val="00F0110B"/>
    <w:rsid w:val="00F016C7"/>
    <w:rsid w:val="00F03218"/>
    <w:rsid w:val="00F06060"/>
    <w:rsid w:val="00F07247"/>
    <w:rsid w:val="00F12DEC"/>
    <w:rsid w:val="00F1715C"/>
    <w:rsid w:val="00F20D10"/>
    <w:rsid w:val="00F232E7"/>
    <w:rsid w:val="00F25725"/>
    <w:rsid w:val="00F26CCD"/>
    <w:rsid w:val="00F310F8"/>
    <w:rsid w:val="00F35939"/>
    <w:rsid w:val="00F43B27"/>
    <w:rsid w:val="00F45607"/>
    <w:rsid w:val="00F4722B"/>
    <w:rsid w:val="00F54432"/>
    <w:rsid w:val="00F60DF5"/>
    <w:rsid w:val="00F659EB"/>
    <w:rsid w:val="00F66312"/>
    <w:rsid w:val="00F705D1"/>
    <w:rsid w:val="00F752C4"/>
    <w:rsid w:val="00F83AE6"/>
    <w:rsid w:val="00F84891"/>
    <w:rsid w:val="00F86BA6"/>
    <w:rsid w:val="00F8788B"/>
    <w:rsid w:val="00FA757E"/>
    <w:rsid w:val="00FB3350"/>
    <w:rsid w:val="00FB5DE8"/>
    <w:rsid w:val="00FB6342"/>
    <w:rsid w:val="00FB6E74"/>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AD386D"/>
  <w14:defaultImageDpi w14:val="32767"/>
  <w15:chartTrackingRefBased/>
  <w15:docId w15:val="{376868D3-F2AA-415E-A148-B8966B12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autoRedefine/>
    <w:qFormat/>
    <w:rsid w:val="00331E7B"/>
    <w:pPr>
      <w:numPr>
        <w:ilvl w:val="2"/>
        <w:numId w:val="36"/>
      </w:numPr>
      <w:tabs>
        <w:tab w:val="clear" w:pos="878"/>
      </w:tabs>
      <w:spacing w:after="120"/>
      <w:ind w:left="907"/>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link w:val="Text2-1"/>
    <w:rsid w:val="00331E7B"/>
    <w:rPr>
      <w:sz w:val="18"/>
      <w:szCs w:val="18"/>
      <w:lang w:eastAsia="en-US"/>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7F4890"/>
    <w:pPr>
      <w:spacing w:after="120"/>
      <w:ind w:left="851"/>
      <w:jc w:val="both"/>
    </w:pPr>
  </w:style>
  <w:style w:type="paragraph" w:customStyle="1" w:styleId="Zpatvlevo">
    <w:name w:val="_Zápatí_vlevo"/>
    <w:basedOn w:val="Zpatvpravo"/>
    <w:qFormat/>
    <w:rsid w:val="00B93566"/>
    <w:pPr>
      <w:jc w:val="left"/>
    </w:pPr>
  </w:style>
  <w:style w:type="character" w:customStyle="1" w:styleId="Tun">
    <w:name w:val="_Tučně"/>
    <w:uiPriority w:val="1"/>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rPr>
      <w:sz w:val="18"/>
      <w:szCs w:val="18"/>
      <w:lang w:eastAsia="en-US"/>
    </w:rPr>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link w:val="Textbezslovn"/>
    <w:rsid w:val="007F4890"/>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typdok.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3.xml><?xml version="1.0" encoding="utf-8"?>
<ds:datastoreItem xmlns:ds="http://schemas.openxmlformats.org/officeDocument/2006/customXml" ds:itemID="{E8BC9C13-C9E8-4557-886E-2A0EC775D8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ZTP_R_VZOR_190904-B</Template>
  <TotalTime>186</TotalTime>
  <Pages>13</Pages>
  <Words>4783</Words>
  <Characters>28222</Characters>
  <Application>Microsoft Office Word</Application>
  <DocSecurity>0</DocSecurity>
  <Lines>235</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32940</CharactersWithSpaces>
  <SharedDoc>false</SharedDoc>
  <HLinks>
    <vt:vector size="228" baseType="variant">
      <vt:variant>
        <vt:i4>3538996</vt:i4>
      </vt:variant>
      <vt:variant>
        <vt:i4>222</vt:i4>
      </vt:variant>
      <vt:variant>
        <vt:i4>0</vt:i4>
      </vt:variant>
      <vt:variant>
        <vt:i4>5</vt:i4>
      </vt:variant>
      <vt:variant>
        <vt:lpwstr>https://www.szdc.cz/o-nas/vnitrni-predpisy-szdc</vt:lpwstr>
      </vt:variant>
      <vt:variant>
        <vt:lpwstr/>
      </vt:variant>
      <vt:variant>
        <vt:i4>720905</vt:i4>
      </vt:variant>
      <vt:variant>
        <vt:i4>216</vt:i4>
      </vt:variant>
      <vt:variant>
        <vt:i4>0</vt:i4>
      </vt:variant>
      <vt:variant>
        <vt:i4>5</vt:i4>
      </vt:variant>
      <vt:variant>
        <vt:lpwstr>https://www.buildary.online/cs/moduly/elektronicky-stavebni-denik</vt:lpwstr>
      </vt:variant>
      <vt:variant>
        <vt:lpwstr/>
      </vt:variant>
      <vt:variant>
        <vt:i4>2293872</vt:i4>
      </vt:variant>
      <vt:variant>
        <vt:i4>213</vt:i4>
      </vt:variant>
      <vt:variant>
        <vt:i4>0</vt:i4>
      </vt:variant>
      <vt:variant>
        <vt:i4>5</vt:i4>
      </vt:variant>
      <vt:variant>
        <vt:lpwstr>https://typdok.tudc.cz/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Petříček Roman, Ing.</cp:lastModifiedBy>
  <cp:revision>21</cp:revision>
  <cp:lastPrinted>2019-03-07T15:42:00Z</cp:lastPrinted>
  <dcterms:created xsi:type="dcterms:W3CDTF">2021-07-26T13:20:00Z</dcterms:created>
  <dcterms:modified xsi:type="dcterms:W3CDTF">2021-09-16T11:13:00Z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